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608AC71" w:rsidR="00F110CD" w:rsidRPr="00574E6B" w:rsidRDefault="00F110CD" w:rsidP="00F110CD">
      <w:pPr>
        <w:pStyle w:val="Header"/>
        <w:tabs>
          <w:tab w:val="right" w:pos="9639"/>
        </w:tabs>
        <w:rPr>
          <w:bCs/>
          <w:noProof w:val="0"/>
          <w:sz w:val="24"/>
          <w:szCs w:val="24"/>
          <w:lang w:val="en-GB"/>
        </w:rPr>
      </w:pPr>
      <w:bookmarkStart w:id="0" w:name="_Hlk37418177"/>
      <w:r w:rsidRPr="00BE743C">
        <w:rPr>
          <w:bCs/>
          <w:noProof w:val="0"/>
          <w:sz w:val="24"/>
          <w:szCs w:val="24"/>
          <w:lang w:val="en-GB"/>
        </w:rPr>
        <w:t>3GPP TSG RA</w:t>
      </w:r>
      <w:r w:rsidR="00BA1872" w:rsidRPr="00BE743C">
        <w:rPr>
          <w:bCs/>
          <w:noProof w:val="0"/>
          <w:sz w:val="24"/>
          <w:szCs w:val="24"/>
          <w:lang w:val="en-GB"/>
        </w:rPr>
        <w:t xml:space="preserve">N WG1 </w:t>
      </w:r>
      <w:r w:rsidR="00B65452" w:rsidRPr="00BE743C">
        <w:rPr>
          <w:bCs/>
          <w:noProof w:val="0"/>
          <w:sz w:val="24"/>
          <w:szCs w:val="24"/>
          <w:lang w:val="en-GB"/>
        </w:rPr>
        <w:t>#</w:t>
      </w:r>
      <w:r w:rsidR="00191E79" w:rsidRPr="00BE743C">
        <w:rPr>
          <w:bCs/>
          <w:noProof w:val="0"/>
          <w:sz w:val="24"/>
          <w:szCs w:val="24"/>
          <w:lang w:val="en-GB"/>
        </w:rPr>
        <w:t>1</w:t>
      </w:r>
      <w:r w:rsidR="00353004">
        <w:rPr>
          <w:bCs/>
          <w:noProof w:val="0"/>
          <w:sz w:val="24"/>
          <w:szCs w:val="24"/>
          <w:lang w:val="en-GB"/>
        </w:rPr>
        <w:t>1</w:t>
      </w:r>
      <w:r w:rsidR="008A684E">
        <w:rPr>
          <w:bCs/>
          <w:noProof w:val="0"/>
          <w:sz w:val="24"/>
          <w:szCs w:val="24"/>
          <w:lang w:val="en-GB"/>
        </w:rPr>
        <w:t>9</w:t>
      </w:r>
      <w:r w:rsidR="0074768D">
        <w:rPr>
          <w:bCs/>
          <w:noProof w:val="0"/>
          <w:sz w:val="24"/>
          <w:szCs w:val="24"/>
          <w:lang w:val="en-GB"/>
        </w:rPr>
        <w:t>bis-e</w:t>
      </w:r>
      <w:r w:rsidR="001348FE" w:rsidRPr="00BE743C">
        <w:rPr>
          <w:bCs/>
          <w:noProof w:val="0"/>
          <w:sz w:val="24"/>
          <w:szCs w:val="24"/>
          <w:lang w:val="en-GB"/>
        </w:rPr>
        <w:tab/>
      </w:r>
      <w:r w:rsidR="00BA1872" w:rsidRPr="00574E6B">
        <w:rPr>
          <w:bCs/>
          <w:noProof w:val="0"/>
          <w:sz w:val="24"/>
          <w:szCs w:val="24"/>
          <w:lang w:val="en-GB"/>
        </w:rPr>
        <w:t>R</w:t>
      </w:r>
      <w:r w:rsidR="008A684E" w:rsidRPr="00574E6B">
        <w:rPr>
          <w:bCs/>
          <w:noProof w:val="0"/>
          <w:sz w:val="24"/>
          <w:szCs w:val="24"/>
          <w:lang w:val="en-GB"/>
        </w:rPr>
        <w:t>2</w:t>
      </w:r>
      <w:r w:rsidR="00BA1872" w:rsidRPr="00574E6B">
        <w:rPr>
          <w:bCs/>
          <w:noProof w:val="0"/>
          <w:sz w:val="24"/>
          <w:szCs w:val="24"/>
          <w:lang w:val="en-GB"/>
        </w:rPr>
        <w:t>-</w:t>
      </w:r>
      <w:r w:rsidR="00191E79" w:rsidRPr="00574E6B">
        <w:rPr>
          <w:bCs/>
          <w:noProof w:val="0"/>
          <w:sz w:val="24"/>
          <w:szCs w:val="24"/>
          <w:lang w:val="en-GB"/>
        </w:rPr>
        <w:t>2</w:t>
      </w:r>
      <w:r w:rsidR="001B38EE" w:rsidRPr="00574E6B">
        <w:rPr>
          <w:bCs/>
          <w:noProof w:val="0"/>
          <w:sz w:val="24"/>
          <w:szCs w:val="24"/>
          <w:lang w:val="en-GB"/>
        </w:rPr>
        <w:t>2</w:t>
      </w:r>
      <w:r w:rsidR="00574E6B" w:rsidRPr="00574E6B">
        <w:rPr>
          <w:bCs/>
          <w:noProof w:val="0"/>
          <w:sz w:val="24"/>
          <w:szCs w:val="24"/>
          <w:lang w:val="en-GB"/>
        </w:rPr>
        <w:t>10133</w:t>
      </w:r>
    </w:p>
    <w:bookmarkEnd w:id="0"/>
    <w:p w14:paraId="298FF367" w14:textId="77777777" w:rsidR="0074768D" w:rsidRPr="0000574B" w:rsidRDefault="0074768D" w:rsidP="0074768D">
      <w:pPr>
        <w:pStyle w:val="Header"/>
        <w:rPr>
          <w:noProof w:val="0"/>
          <w:sz w:val="24"/>
          <w:szCs w:val="24"/>
          <w:lang w:val="en-GB"/>
        </w:rPr>
      </w:pPr>
      <w:r w:rsidRPr="00574E6B">
        <w:rPr>
          <w:noProof w:val="0"/>
          <w:sz w:val="24"/>
          <w:szCs w:val="24"/>
          <w:lang w:val="en-GB"/>
        </w:rPr>
        <w:t>e-meeting, October 10</w:t>
      </w:r>
      <w:r w:rsidRPr="00574E6B">
        <w:rPr>
          <w:noProof w:val="0"/>
          <w:sz w:val="24"/>
          <w:szCs w:val="24"/>
          <w:vertAlign w:val="superscript"/>
          <w:lang w:val="en-GB"/>
        </w:rPr>
        <w:t>th</w:t>
      </w:r>
      <w:r w:rsidRPr="00574E6B">
        <w:rPr>
          <w:noProof w:val="0"/>
          <w:sz w:val="24"/>
          <w:szCs w:val="24"/>
          <w:lang w:val="en-GB"/>
        </w:rPr>
        <w:t xml:space="preserve"> – 19</w:t>
      </w:r>
      <w:r w:rsidRPr="00574E6B">
        <w:rPr>
          <w:noProof w:val="0"/>
          <w:sz w:val="24"/>
          <w:szCs w:val="24"/>
          <w:vertAlign w:val="superscript"/>
          <w:lang w:val="en-GB"/>
        </w:rPr>
        <w:t>th</w:t>
      </w:r>
      <w:r w:rsidRPr="00574E6B">
        <w:rPr>
          <w:noProof w:val="0"/>
          <w:sz w:val="24"/>
          <w:szCs w:val="24"/>
          <w:lang w:val="en-GB"/>
        </w:rPr>
        <w:t>, 2022</w:t>
      </w:r>
    </w:p>
    <w:p w14:paraId="2CFE1919" w14:textId="77777777" w:rsidR="00850D96" w:rsidRPr="00BE743C" w:rsidRDefault="00850D96" w:rsidP="00CA26CE">
      <w:pPr>
        <w:pStyle w:val="Header"/>
        <w:rPr>
          <w:bCs/>
          <w:noProof w:val="0"/>
          <w:sz w:val="24"/>
          <w:lang w:val="en-GB" w:eastAsia="ja-JP"/>
        </w:rPr>
      </w:pPr>
    </w:p>
    <w:p w14:paraId="30E02941" w14:textId="4CDD47B2"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8A684E">
        <w:rPr>
          <w:rFonts w:cs="Arial"/>
          <w:b/>
          <w:bCs/>
          <w:sz w:val="24"/>
        </w:rPr>
        <w:t>8.18</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2402AC9A"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8A684E">
        <w:rPr>
          <w:rFonts w:ascii="Arial" w:hAnsi="Arial" w:cs="Arial"/>
          <w:b/>
          <w:bCs/>
          <w:sz w:val="24"/>
        </w:rPr>
        <w:t>DSS RRC configuration aspects</w:t>
      </w:r>
    </w:p>
    <w:p w14:paraId="3F69137B" w14:textId="3AAB318A"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4627EB">
        <w:rPr>
          <w:rFonts w:ascii="Arial" w:hAnsi="Arial" w:cs="Arial"/>
          <w:b/>
          <w:bCs/>
          <w:sz w:val="24"/>
        </w:rPr>
        <w:t>NR_DSS_enh</w:t>
      </w:r>
      <w:proofErr w:type="spellEnd"/>
    </w:p>
    <w:p w14:paraId="30E02944" w14:textId="60B6B0C7" w:rsidR="0034111C" w:rsidRPr="00BE743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7CF7938E" w14:textId="633C7172" w:rsidR="00ED1327" w:rsidRPr="00BE743C" w:rsidRDefault="00EE7FA7" w:rsidP="00ED1327">
      <w:pPr>
        <w:pStyle w:val="Heading1"/>
      </w:pPr>
      <w:r w:rsidRPr="00BE743C">
        <w:t>Introduction</w:t>
      </w:r>
    </w:p>
    <w:p w14:paraId="25BBF1A5" w14:textId="610DCF72" w:rsidR="0099307C" w:rsidRPr="00BE743C" w:rsidRDefault="0099307C" w:rsidP="00056BDE">
      <w:r w:rsidRPr="00BE743C">
        <w:t>RAN#94 in December 2021 approved a new WI: Enhancements of NR Dynamic spectrum sharing (DSS) [1], with the following objectives:</w:t>
      </w:r>
    </w:p>
    <w:tbl>
      <w:tblPr>
        <w:tblStyle w:val="TableGrid"/>
        <w:tblW w:w="0" w:type="auto"/>
        <w:tblLook w:val="04A0" w:firstRow="1" w:lastRow="0" w:firstColumn="1" w:lastColumn="0" w:noHBand="0" w:noVBand="1"/>
      </w:tblPr>
      <w:tblGrid>
        <w:gridCol w:w="9629"/>
      </w:tblGrid>
      <w:tr w:rsidR="0099307C" w:rsidRPr="00BE743C" w14:paraId="22E80990" w14:textId="77777777" w:rsidTr="0099307C">
        <w:tc>
          <w:tcPr>
            <w:tcW w:w="9629" w:type="dxa"/>
          </w:tcPr>
          <w:p w14:paraId="66F636AA" w14:textId="77777777" w:rsidR="0099307C" w:rsidRPr="00BE743C" w:rsidRDefault="0099307C" w:rsidP="0099307C">
            <w:pPr>
              <w:rPr>
                <w:iCs/>
                <w:lang w:eastAsia="zh-CN"/>
              </w:rPr>
            </w:pPr>
            <w:r w:rsidRPr="00BE743C">
              <w:rPr>
                <w:iCs/>
                <w:lang w:eastAsia="zh-CN"/>
              </w:rPr>
              <w:t>The following objectives shall be included for improvement of NR spectrum efficiency for LTE-NR co-existence (RAN1):</w:t>
            </w:r>
          </w:p>
          <w:p w14:paraId="0E9BF3A0" w14:textId="77777777" w:rsidR="0099307C" w:rsidRPr="00BE743C" w:rsidRDefault="0099307C" w:rsidP="0099307C">
            <w:pPr>
              <w:pStyle w:val="ListParagraph"/>
              <w:numPr>
                <w:ilvl w:val="0"/>
                <w:numId w:val="30"/>
              </w:numPr>
              <w:spacing w:after="160" w:line="256" w:lineRule="auto"/>
              <w:contextualSpacing w:val="0"/>
              <w:rPr>
                <w:sz w:val="20"/>
                <w:szCs w:val="20"/>
                <w:lang w:val="en-GB" w:eastAsia="ja-JP"/>
              </w:rPr>
            </w:pPr>
            <w:r w:rsidRPr="00BE743C">
              <w:rPr>
                <w:sz w:val="20"/>
                <w:szCs w:val="20"/>
                <w:lang w:val="en-GB" w:eastAsia="ja-JP"/>
              </w:rPr>
              <w:t xml:space="preserve">Study and if needed specify NR PDCCH reception in symbols with LTE CRS </w:t>
            </w:r>
            <w:proofErr w:type="spellStart"/>
            <w:r w:rsidRPr="00BE743C">
              <w:rPr>
                <w:sz w:val="20"/>
                <w:szCs w:val="20"/>
                <w:lang w:val="en-GB" w:eastAsia="ja-JP"/>
              </w:rPr>
              <w:t>REs.</w:t>
            </w:r>
            <w:proofErr w:type="spellEnd"/>
            <w:r w:rsidRPr="00BE743C">
              <w:rPr>
                <w:sz w:val="20"/>
                <w:szCs w:val="20"/>
                <w:lang w:val="en-GB" w:eastAsia="ja-JP"/>
              </w:rPr>
              <w:t xml:space="preserve"> [RAN1]</w:t>
            </w:r>
          </w:p>
          <w:p w14:paraId="0FDDE8C4" w14:textId="77777777" w:rsidR="0099307C" w:rsidRPr="00BE743C" w:rsidRDefault="0099307C" w:rsidP="0099307C">
            <w:pPr>
              <w:numPr>
                <w:ilvl w:val="1"/>
                <w:numId w:val="30"/>
              </w:numPr>
              <w:overflowPunct/>
              <w:autoSpaceDE/>
              <w:autoSpaceDN/>
              <w:adjustRightInd/>
              <w:spacing w:after="160" w:line="256" w:lineRule="auto"/>
              <w:textAlignment w:val="auto"/>
              <w:rPr>
                <w:lang w:eastAsia="zh-CN"/>
              </w:rPr>
            </w:pPr>
            <w:r w:rsidRPr="00BE743C">
              <w:rPr>
                <w:lang w:eastAsia="zh-CN"/>
              </w:rPr>
              <w:t>Investigate enabling LTE CRS to puncture NR PDCCH, including the impact to NR PDCCH DMRS if there is the performance gain from the additional PDCCH resources.</w:t>
            </w:r>
          </w:p>
          <w:p w14:paraId="6D2E43B3" w14:textId="553000C1" w:rsidR="0099307C" w:rsidRPr="00BE743C" w:rsidRDefault="0099307C" w:rsidP="00056BDE">
            <w:pPr>
              <w:numPr>
                <w:ilvl w:val="0"/>
                <w:numId w:val="30"/>
              </w:numPr>
              <w:overflowPunct/>
              <w:autoSpaceDE/>
              <w:autoSpaceDN/>
              <w:adjustRightInd/>
              <w:spacing w:after="160" w:line="256" w:lineRule="auto"/>
              <w:textAlignment w:val="auto"/>
              <w:rPr>
                <w:lang w:eastAsia="zh-CN"/>
              </w:rPr>
            </w:pPr>
            <w:r w:rsidRPr="00BE743C">
              <w:rPr>
                <w:lang w:eastAsia="zh-CN"/>
              </w:rPr>
              <w:t>Allow a UE to support, and be configured with</w:t>
            </w:r>
            <w:bookmarkStart w:id="1" w:name="_Hlk93047154"/>
            <w:r w:rsidRPr="00BE743C">
              <w:rPr>
                <w:lang w:eastAsia="zh-CN"/>
              </w:rPr>
              <w:t xml:space="preserve">, two overlapping CRS rate matching patterns </w:t>
            </w:r>
            <w:bookmarkEnd w:id="1"/>
            <w:r w:rsidRPr="00BE743C">
              <w:rPr>
                <w:lang w:eastAsia="zh-CN"/>
              </w:rPr>
              <w:t>regardless of support or configuration of multi-TRP [RAN1, RAN2]</w:t>
            </w:r>
          </w:p>
        </w:tc>
      </w:tr>
    </w:tbl>
    <w:p w14:paraId="399107D1" w14:textId="01C7D3B8" w:rsidR="0099307C" w:rsidRPr="00BE743C" w:rsidRDefault="0099307C" w:rsidP="00056BDE"/>
    <w:p w14:paraId="00C23905" w14:textId="22B4AFD6" w:rsidR="00A64434" w:rsidRDefault="0074768D" w:rsidP="00056BDE">
      <w:bookmarkStart w:id="2" w:name="_Hlk115102683"/>
      <w:r>
        <w:t>RAN1#110 made the core agreement for configuring PDCCH on LTE CRS as follows:</w:t>
      </w:r>
    </w:p>
    <w:tbl>
      <w:tblPr>
        <w:tblStyle w:val="TableGrid"/>
        <w:tblW w:w="0" w:type="auto"/>
        <w:tblLook w:val="04A0" w:firstRow="1" w:lastRow="0" w:firstColumn="1" w:lastColumn="0" w:noHBand="0" w:noVBand="1"/>
      </w:tblPr>
      <w:tblGrid>
        <w:gridCol w:w="9629"/>
      </w:tblGrid>
      <w:tr w:rsidR="0074768D" w14:paraId="60F8BE33" w14:textId="77777777" w:rsidTr="0074768D">
        <w:tc>
          <w:tcPr>
            <w:tcW w:w="9629" w:type="dxa"/>
          </w:tcPr>
          <w:p w14:paraId="41A58C16" w14:textId="77777777" w:rsidR="0074768D" w:rsidRPr="001F5E1C" w:rsidRDefault="0074768D" w:rsidP="0074768D">
            <w:pPr>
              <w:pStyle w:val="ListParagraph"/>
              <w:widowControl w:val="0"/>
              <w:ind w:left="0"/>
              <w:jc w:val="both"/>
              <w:rPr>
                <w:sz w:val="20"/>
                <w:szCs w:val="20"/>
                <w:highlight w:val="green"/>
                <w:lang w:val="en-GB"/>
              </w:rPr>
            </w:pPr>
            <w:r w:rsidRPr="001F5E1C">
              <w:rPr>
                <w:sz w:val="20"/>
                <w:szCs w:val="20"/>
                <w:highlight w:val="green"/>
                <w:lang w:val="en-GB"/>
              </w:rPr>
              <w:t>Agreement</w:t>
            </w:r>
          </w:p>
          <w:p w14:paraId="06FBEE81" w14:textId="77777777" w:rsidR="0074768D" w:rsidRPr="001F5E1C" w:rsidRDefault="0074768D" w:rsidP="0074768D">
            <w:pPr>
              <w:pStyle w:val="ListParagraph"/>
              <w:widowControl w:val="0"/>
              <w:ind w:left="0"/>
              <w:jc w:val="both"/>
              <w:rPr>
                <w:sz w:val="20"/>
                <w:szCs w:val="20"/>
                <w:lang w:val="en-GB"/>
              </w:rPr>
            </w:pPr>
            <w:r w:rsidRPr="001F5E1C">
              <w:rPr>
                <w:sz w:val="20"/>
                <w:szCs w:val="20"/>
                <w:lang w:val="en-GB"/>
              </w:rPr>
              <w:t xml:space="preserve">If the feature </w:t>
            </w:r>
            <w:r w:rsidRPr="001F5E1C">
              <w:rPr>
                <w:rFonts w:hint="eastAsia"/>
                <w:sz w:val="20"/>
                <w:szCs w:val="20"/>
                <w:lang w:val="en-GB"/>
              </w:rPr>
              <w:t>“</w:t>
            </w:r>
            <w:r w:rsidRPr="001F5E1C">
              <w:rPr>
                <w:sz w:val="20"/>
                <w:szCs w:val="20"/>
                <w:lang w:val="en-GB"/>
              </w:rPr>
              <w:t xml:space="preserve">Reception of NR PDCCH candidates that overlap with LTE CRS REs </w:t>
            </w:r>
            <w:r w:rsidRPr="001F5E1C">
              <w:rPr>
                <w:rFonts w:hint="eastAsia"/>
                <w:sz w:val="20"/>
                <w:szCs w:val="20"/>
                <w:lang w:val="en-GB"/>
              </w:rPr>
              <w:t>“</w:t>
            </w:r>
            <w:r w:rsidRPr="001F5E1C">
              <w:rPr>
                <w:sz w:val="20"/>
                <w:szCs w:val="20"/>
                <w:lang w:val="en-GB"/>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9F97B6C" w14:textId="77777777" w:rsidR="0074768D" w:rsidRPr="001F5E1C" w:rsidRDefault="0074768D" w:rsidP="0074768D">
            <w:pPr>
              <w:pStyle w:val="ListParagraph"/>
              <w:widowControl w:val="0"/>
              <w:ind w:left="0"/>
              <w:jc w:val="both"/>
              <w:rPr>
                <w:sz w:val="20"/>
                <w:szCs w:val="20"/>
                <w:lang w:val="en-GB"/>
              </w:rPr>
            </w:pPr>
          </w:p>
          <w:p w14:paraId="43008652" w14:textId="77777777" w:rsidR="0074768D" w:rsidRPr="0074768D" w:rsidRDefault="0074768D" w:rsidP="0074768D">
            <w:pPr>
              <w:rPr>
                <w:b/>
                <w:bCs/>
                <w:strike/>
                <w:highlight w:val="green"/>
              </w:rPr>
            </w:pPr>
            <w:r w:rsidRPr="0074768D">
              <w:rPr>
                <w:b/>
                <w:bCs/>
                <w:highlight w:val="green"/>
              </w:rPr>
              <w:t>Agreement</w:t>
            </w:r>
          </w:p>
          <w:p w14:paraId="062DD873" w14:textId="77777777" w:rsidR="0074768D" w:rsidRPr="0074768D" w:rsidRDefault="0074768D" w:rsidP="0074768D">
            <w:r w:rsidRPr="0074768D">
              <w:t>Reception of NR PDCCH candidates that overlap with LTE CRS REs is supported by Rel18 UEs</w:t>
            </w:r>
          </w:p>
          <w:p w14:paraId="27D57365" w14:textId="77777777" w:rsidR="0074768D" w:rsidRPr="0074768D" w:rsidRDefault="0074768D" w:rsidP="0074768D">
            <w:pPr>
              <w:rPr>
                <w:rFonts w:eastAsia="DengXian"/>
                <w:lang w:eastAsia="zh-CN"/>
              </w:rPr>
            </w:pPr>
            <w:r w:rsidRPr="0074768D">
              <w:rPr>
                <w:rFonts w:eastAsia="DengXian" w:hint="eastAsia"/>
                <w:lang w:eastAsia="zh-CN"/>
              </w:rPr>
              <w:t>P</w:t>
            </w:r>
            <w:r w:rsidRPr="0074768D">
              <w:rPr>
                <w:rFonts w:eastAsia="DengXian"/>
                <w:lang w:eastAsia="zh-CN"/>
              </w:rPr>
              <w:t>DCCH candidates and PDCCH-DMRS RE mapping are based on that of R15 from UE side.</w:t>
            </w:r>
          </w:p>
          <w:p w14:paraId="42B8A556" w14:textId="77777777" w:rsidR="0074768D" w:rsidRPr="0074768D" w:rsidRDefault="0074768D" w:rsidP="0074768D">
            <w:r w:rsidRPr="0074768D">
              <w:t xml:space="preserve">Note: depends on UE capability </w:t>
            </w:r>
          </w:p>
          <w:p w14:paraId="40AB9E32" w14:textId="77777777" w:rsidR="0074768D" w:rsidRPr="0074768D" w:rsidRDefault="0074768D" w:rsidP="0013510E">
            <w:pPr>
              <w:spacing w:after="0"/>
            </w:pPr>
            <w:r w:rsidRPr="0074768D">
              <w:t>Following options can be used for PDCCH-DMRS channel estimation</w:t>
            </w:r>
          </w:p>
          <w:p w14:paraId="12E0C8B9" w14:textId="77777777" w:rsidR="0074768D" w:rsidRPr="0074768D" w:rsidRDefault="0074768D" w:rsidP="0074768D">
            <w:pPr>
              <w:pStyle w:val="ListParagraph"/>
              <w:widowControl w:val="0"/>
              <w:numPr>
                <w:ilvl w:val="0"/>
                <w:numId w:val="39"/>
              </w:numPr>
              <w:contextualSpacing w:val="0"/>
              <w:jc w:val="both"/>
              <w:rPr>
                <w:sz w:val="20"/>
                <w:szCs w:val="20"/>
              </w:rPr>
            </w:pPr>
            <w:proofErr w:type="spellStart"/>
            <w:r w:rsidRPr="0074768D">
              <w:rPr>
                <w:sz w:val="20"/>
                <w:szCs w:val="20"/>
              </w:rPr>
              <w:t>legacy</w:t>
            </w:r>
            <w:proofErr w:type="spellEnd"/>
            <w:r w:rsidRPr="0074768D">
              <w:rPr>
                <w:sz w:val="20"/>
                <w:szCs w:val="20"/>
              </w:rPr>
              <w:t xml:space="preserve"> CE </w:t>
            </w:r>
            <w:proofErr w:type="spellStart"/>
            <w:r w:rsidRPr="0074768D">
              <w:rPr>
                <w:sz w:val="20"/>
                <w:szCs w:val="20"/>
              </w:rPr>
              <w:t>assumption</w:t>
            </w:r>
            <w:proofErr w:type="spellEnd"/>
            <w:r w:rsidRPr="0074768D">
              <w:rPr>
                <w:sz w:val="20"/>
                <w:szCs w:val="20"/>
              </w:rPr>
              <w:t xml:space="preserve"> </w:t>
            </w:r>
          </w:p>
          <w:p w14:paraId="54810B8A" w14:textId="77777777" w:rsidR="0074768D" w:rsidRPr="001F5E1C" w:rsidRDefault="0074768D" w:rsidP="0074768D">
            <w:pPr>
              <w:pStyle w:val="ListParagraph"/>
              <w:widowControl w:val="0"/>
              <w:numPr>
                <w:ilvl w:val="1"/>
                <w:numId w:val="39"/>
              </w:numPr>
              <w:contextualSpacing w:val="0"/>
              <w:jc w:val="both"/>
              <w:rPr>
                <w:sz w:val="20"/>
                <w:szCs w:val="20"/>
                <w:lang w:val="en-GB"/>
              </w:rPr>
            </w:pPr>
            <w:r w:rsidRPr="001F5E1C">
              <w:rPr>
                <w:sz w:val="20"/>
                <w:szCs w:val="20"/>
                <w:lang w:val="en-GB"/>
              </w:rPr>
              <w:t>RAN1 consider support this, if no RAN4 performance requirements are defined</w:t>
            </w:r>
          </w:p>
          <w:p w14:paraId="75A49F05" w14:textId="77777777" w:rsidR="0074768D" w:rsidRPr="001F5E1C" w:rsidRDefault="0074768D" w:rsidP="0074768D">
            <w:pPr>
              <w:pStyle w:val="ListParagraph"/>
              <w:widowControl w:val="0"/>
              <w:numPr>
                <w:ilvl w:val="0"/>
                <w:numId w:val="39"/>
              </w:numPr>
              <w:contextualSpacing w:val="0"/>
              <w:jc w:val="both"/>
              <w:rPr>
                <w:sz w:val="20"/>
                <w:szCs w:val="20"/>
                <w:lang w:val="en-GB"/>
              </w:rPr>
            </w:pPr>
            <w:r w:rsidRPr="001F5E1C">
              <w:rPr>
                <w:sz w:val="20"/>
                <w:szCs w:val="20"/>
                <w:lang w:val="en-GB"/>
              </w:rPr>
              <w:t>CE on clean symbol(s) only (this channel estimation option does not apply for 1 symbol CORESET)</w:t>
            </w:r>
          </w:p>
          <w:p w14:paraId="4775869D" w14:textId="77777777" w:rsidR="0074768D" w:rsidRPr="001F5E1C" w:rsidRDefault="0074768D" w:rsidP="0074768D">
            <w:pPr>
              <w:pStyle w:val="ListParagraph"/>
              <w:widowControl w:val="0"/>
              <w:ind w:left="0"/>
              <w:jc w:val="both"/>
              <w:rPr>
                <w:sz w:val="20"/>
                <w:szCs w:val="20"/>
                <w:lang w:val="en-GB"/>
              </w:rPr>
            </w:pPr>
          </w:p>
          <w:p w14:paraId="02BA225C" w14:textId="77777777" w:rsidR="0074768D" w:rsidRPr="001F5E1C" w:rsidRDefault="0074768D" w:rsidP="0074768D">
            <w:pPr>
              <w:pStyle w:val="ListParagraph"/>
              <w:widowControl w:val="0"/>
              <w:ind w:left="0"/>
              <w:jc w:val="both"/>
              <w:rPr>
                <w:rFonts w:eastAsia="DengXian"/>
                <w:sz w:val="20"/>
                <w:szCs w:val="20"/>
                <w:lang w:val="en-GB"/>
              </w:rPr>
            </w:pPr>
            <w:r w:rsidRPr="001F5E1C">
              <w:rPr>
                <w:rFonts w:eastAsia="DengXian"/>
                <w:sz w:val="20"/>
                <w:szCs w:val="20"/>
                <w:lang w:val="en-GB"/>
              </w:rPr>
              <w:t>Note: Restriction on the symbols and/or LTE CRS patterns applicable for above agreements can be considered during UE capability session.</w:t>
            </w:r>
          </w:p>
          <w:p w14:paraId="39C4D76C" w14:textId="77777777" w:rsidR="0074768D" w:rsidRPr="001F5E1C" w:rsidRDefault="0074768D" w:rsidP="0074768D">
            <w:pPr>
              <w:pStyle w:val="ListParagraph"/>
              <w:widowControl w:val="0"/>
              <w:ind w:left="0"/>
              <w:jc w:val="both"/>
              <w:rPr>
                <w:rFonts w:eastAsia="DengXian"/>
                <w:sz w:val="20"/>
                <w:szCs w:val="20"/>
                <w:lang w:val="en-GB"/>
              </w:rPr>
            </w:pPr>
          </w:p>
          <w:p w14:paraId="4F892653" w14:textId="77777777" w:rsidR="0074768D" w:rsidRPr="001F5E1C" w:rsidRDefault="0074768D" w:rsidP="0074768D">
            <w:pPr>
              <w:pStyle w:val="ListParagraph"/>
              <w:widowControl w:val="0"/>
              <w:ind w:left="0"/>
              <w:jc w:val="both"/>
              <w:rPr>
                <w:rFonts w:eastAsia="DengXian"/>
                <w:b/>
                <w:bCs/>
                <w:sz w:val="20"/>
                <w:szCs w:val="20"/>
                <w:lang w:val="en-GB"/>
              </w:rPr>
            </w:pPr>
            <w:r w:rsidRPr="001F5E1C">
              <w:rPr>
                <w:rFonts w:eastAsia="DengXian"/>
                <w:b/>
                <w:bCs/>
                <w:sz w:val="20"/>
                <w:szCs w:val="20"/>
                <w:lang w:val="en-GB"/>
              </w:rPr>
              <w:t>Conclusion</w:t>
            </w:r>
          </w:p>
          <w:p w14:paraId="367C7DF4" w14:textId="7E76BF02" w:rsidR="0074768D" w:rsidRPr="001F5E1C" w:rsidRDefault="0074768D" w:rsidP="0074768D">
            <w:pPr>
              <w:pStyle w:val="ListParagraph"/>
              <w:widowControl w:val="0"/>
              <w:ind w:left="0"/>
              <w:jc w:val="both"/>
              <w:rPr>
                <w:rFonts w:eastAsia="DengXian"/>
                <w:lang w:val="en-GB"/>
              </w:rPr>
            </w:pPr>
            <w:r w:rsidRPr="001F5E1C">
              <w:rPr>
                <w:rFonts w:eastAsia="DengXian"/>
                <w:sz w:val="20"/>
                <w:szCs w:val="20"/>
                <w:lang w:val="en-GB"/>
              </w:rPr>
              <w:t>RAN1 understands above agreements applies to 15kHz SCS only.</w:t>
            </w:r>
          </w:p>
        </w:tc>
      </w:tr>
      <w:bookmarkEnd w:id="2"/>
    </w:tbl>
    <w:p w14:paraId="08CA5C91" w14:textId="17A05F72" w:rsidR="0074768D" w:rsidRDefault="0074768D" w:rsidP="00056BDE"/>
    <w:p w14:paraId="7E7A4A20" w14:textId="5C32DB27" w:rsidR="008A684E" w:rsidRDefault="008A684E" w:rsidP="00056BDE">
      <w:r>
        <w:t xml:space="preserve">In this contribution we discuss from RAN2 point of view a bit how we could be able to realize DSS configuration. It should be noted that RAN1 is expected to discuss DSS still in future meeting although they don’t have </w:t>
      </w:r>
      <w:proofErr w:type="spellStart"/>
      <w:r>
        <w:t>anymore</w:t>
      </w:r>
      <w:proofErr w:type="spellEnd"/>
      <w:r>
        <w:t xml:space="preserve"> assigned TUs. </w:t>
      </w:r>
    </w:p>
    <w:p w14:paraId="195BDD28" w14:textId="543C1DD6" w:rsidR="007B4256" w:rsidRDefault="007B4256" w:rsidP="007B4256">
      <w:pPr>
        <w:pStyle w:val="Heading1"/>
      </w:pPr>
      <w:r>
        <w:lastRenderedPageBreak/>
        <w:t>RRC configuration parameters</w:t>
      </w:r>
    </w:p>
    <w:p w14:paraId="3884F209" w14:textId="3192077C" w:rsidR="007B4256" w:rsidRDefault="007B4256" w:rsidP="007B4256">
      <w:bookmarkStart w:id="3" w:name="_Hlk115095018"/>
      <w:bookmarkStart w:id="4" w:name="_Hlk115084743"/>
      <w:r>
        <w:t>The configuration of a PDCCH candidate to overlap with LTE CRS configuration provided to the UE s is already allowed by the specifications. Today’s specification just defines that monitoring such PDCCH candidate is not required [TS38.213, subclause 10]:</w:t>
      </w:r>
    </w:p>
    <w:p w14:paraId="7D6FB2DF" w14:textId="54BFAB40" w:rsidR="007B4256" w:rsidRPr="007B4256" w:rsidRDefault="007B4256" w:rsidP="007B4256">
      <w:pPr>
        <w:ind w:left="284"/>
        <w:rPr>
          <w:color w:val="4472C4" w:themeColor="accent5"/>
        </w:rPr>
      </w:pPr>
      <w:bookmarkStart w:id="5" w:name="_Hlk115104730"/>
      <w:r w:rsidRPr="007B4256">
        <w:rPr>
          <w:color w:val="4472C4" w:themeColor="accent5"/>
        </w:rPr>
        <w:t xml:space="preserve">If at least one RE of a PDCCH candidate for a UE on the serving cell overlaps with at least one RE of </w:t>
      </w:r>
      <w:proofErr w:type="spellStart"/>
      <w:r w:rsidRPr="007B4256">
        <w:rPr>
          <w:i/>
          <w:iCs/>
          <w:color w:val="4472C4" w:themeColor="accent5"/>
        </w:rPr>
        <w:t>lte</w:t>
      </w:r>
      <w:proofErr w:type="spellEnd"/>
      <w:r w:rsidRPr="007B4256">
        <w:rPr>
          <w:i/>
          <w:iCs/>
          <w:color w:val="4472C4" w:themeColor="accent5"/>
        </w:rPr>
        <w:t>-CRS-</w:t>
      </w:r>
      <w:proofErr w:type="spellStart"/>
      <w:r w:rsidRPr="007B4256">
        <w:rPr>
          <w:i/>
          <w:iCs/>
          <w:color w:val="4472C4" w:themeColor="accent5"/>
        </w:rPr>
        <w:t>ToMatchAround</w:t>
      </w:r>
      <w:proofErr w:type="spellEnd"/>
      <w:r w:rsidRPr="007B4256">
        <w:rPr>
          <w:color w:val="4472C4" w:themeColor="accent5"/>
        </w:rPr>
        <w:t xml:space="preserve">, or of </w:t>
      </w:r>
      <w:r w:rsidRPr="007B4256">
        <w:rPr>
          <w:i/>
          <w:iCs/>
          <w:color w:val="4472C4" w:themeColor="accent5"/>
        </w:rPr>
        <w:t>LTE-CRS-</w:t>
      </w:r>
      <w:proofErr w:type="spellStart"/>
      <w:r w:rsidRPr="007B4256">
        <w:rPr>
          <w:i/>
          <w:iCs/>
          <w:color w:val="4472C4" w:themeColor="accent5"/>
        </w:rPr>
        <w:t>PatternList</w:t>
      </w:r>
      <w:proofErr w:type="spellEnd"/>
      <w:r w:rsidRPr="007B4256">
        <w:rPr>
          <w:color w:val="4472C4" w:themeColor="accent5"/>
        </w:rPr>
        <w:t>, the UE is not required to monitor the PDCCH candidate.</w:t>
      </w:r>
    </w:p>
    <w:bookmarkEnd w:id="5"/>
    <w:p w14:paraId="0A3CA06F" w14:textId="0FF1329A" w:rsidR="00E81995" w:rsidRDefault="00E81995" w:rsidP="007B4256">
      <w:r>
        <w:t xml:space="preserve">The new UE supporting the processing of </w:t>
      </w:r>
      <w:r w:rsidR="00357BA1">
        <w:t>a</w:t>
      </w:r>
      <w:r>
        <w:t xml:space="preserve"> PDCCH candidate </w:t>
      </w:r>
      <w:r w:rsidR="00357BA1">
        <w:t xml:space="preserve">overlapping with LTE CRS RE(s) </w:t>
      </w:r>
      <w:r>
        <w:t>could be separately informed which overlapping PDCCH candidates should be processed, or alternatively the UE could be required to process all the candidates. At least with some UE receiver types and CORESET configurations some aggregation level candidates are not worth processing if they overlap with CRS REs</w:t>
      </w:r>
      <w:r w:rsidR="00464E8E">
        <w:t xml:space="preserve"> as shown e.g. in [</w:t>
      </w:r>
      <w:r w:rsidR="004E2E50">
        <w:t>2, 3</w:t>
      </w:r>
      <w:r w:rsidR="00464E8E">
        <w:t>]</w:t>
      </w:r>
      <w:r>
        <w:t xml:space="preserve">. </w:t>
      </w:r>
      <w:bookmarkStart w:id="6" w:name="_Hlk115084899"/>
      <w:r>
        <w:t xml:space="preserve">Hence </w:t>
      </w:r>
      <w:r w:rsidR="00464E8E">
        <w:t>a</w:t>
      </w:r>
      <w:r>
        <w:t xml:space="preserve"> configuration determining whether a PDCCH candidate that overlaps with LTE CRS REs is to be monitored or dropped appears attractive. The configuration could be either specified per candidate, per AL, or an AL threshold</w:t>
      </w:r>
      <w:r w:rsidR="00464E8E">
        <w:t>.</w:t>
      </w:r>
      <w:bookmarkEnd w:id="6"/>
    </w:p>
    <w:p w14:paraId="5CBAB722" w14:textId="0AA4ABD3" w:rsidR="005348F7" w:rsidRDefault="008A684E" w:rsidP="005348F7">
      <w:proofErr w:type="gramStart"/>
      <w:r>
        <w:t>Additionally</w:t>
      </w:r>
      <w:proofErr w:type="gramEnd"/>
      <w:r w:rsidR="005348F7">
        <w:t xml:space="preserve"> without an explicit </w:t>
      </w:r>
      <w:proofErr w:type="spellStart"/>
      <w:r w:rsidR="005348F7">
        <w:t>signaling</w:t>
      </w:r>
      <w:proofErr w:type="spellEnd"/>
      <w:r w:rsidR="005348F7">
        <w:t xml:space="preserve"> </w:t>
      </w:r>
      <w:r>
        <w:t xml:space="preserve">determining configuration </w:t>
      </w:r>
      <w:r w:rsidR="005348F7">
        <w:t xml:space="preserve">could be based on the fact that since an NR UE in idle mode is not aware of the LTE CRS patterns or interference from these, an NR UE would proceed to decode the CSS assuming no overlap when transitioning from RRC Idle to RRC Connected state. If a UE successfully establishes an RRC connection in these conditions prior to being informed of a LTE CRS RM pattern which overlaps with the NR PDCCH, the UE could assume at least the aggregation levels assumed during the RRC </w:t>
      </w:r>
      <w:proofErr w:type="spellStart"/>
      <w:r w:rsidR="005348F7">
        <w:t>trasnsition</w:t>
      </w:r>
      <w:proofErr w:type="spellEnd"/>
      <w:r w:rsidR="005348F7">
        <w:t xml:space="preserve"> from Idle are to be supported in any search space overlapping the LTE CRS.</w:t>
      </w:r>
    </w:p>
    <w:p w14:paraId="332EEA9B" w14:textId="77777777" w:rsidR="005348F7" w:rsidRDefault="005348F7" w:rsidP="007B4256"/>
    <w:p w14:paraId="76A2C243" w14:textId="7401D0F5" w:rsidR="00464E8E" w:rsidRDefault="00464E8E" w:rsidP="007B4256">
      <w:r>
        <w:rPr>
          <w:b/>
          <w:bCs/>
        </w:rPr>
        <w:t xml:space="preserve">Proposal 1: </w:t>
      </w:r>
      <w:r>
        <w:t>A PDCCH candidate with REs overlapping with LTE CRS REs as configured to the UE is either monitored or dropped according to explicit RRC configuration</w:t>
      </w:r>
      <w:r w:rsidR="00694D8E">
        <w:t xml:space="preserve"> or a determination based on the transition to RRC Connected state:</w:t>
      </w:r>
    </w:p>
    <w:p w14:paraId="695EEEBA" w14:textId="3035D5D2" w:rsidR="004E2E50" w:rsidRPr="001F5E1C" w:rsidRDefault="004E2E50" w:rsidP="004E2E50">
      <w:pPr>
        <w:pStyle w:val="ListParagraph"/>
        <w:numPr>
          <w:ilvl w:val="0"/>
          <w:numId w:val="40"/>
        </w:numPr>
        <w:rPr>
          <w:sz w:val="20"/>
          <w:szCs w:val="20"/>
          <w:lang w:val="en-GB"/>
        </w:rPr>
      </w:pPr>
      <w:r w:rsidRPr="001F5E1C">
        <w:rPr>
          <w:sz w:val="20"/>
          <w:szCs w:val="20"/>
          <w:lang w:val="en-GB"/>
        </w:rPr>
        <w:t>Different PDCCH candidates / aggregation levels of a search space can be configured to be processed/dropped when they collide with LTE CRS</w:t>
      </w:r>
    </w:p>
    <w:p w14:paraId="1C5895AF" w14:textId="3088148E" w:rsidR="00694D8E" w:rsidRPr="007A29D7" w:rsidRDefault="005348F7" w:rsidP="004E2E50">
      <w:pPr>
        <w:pStyle w:val="ListParagraph"/>
        <w:numPr>
          <w:ilvl w:val="0"/>
          <w:numId w:val="40"/>
        </w:numPr>
        <w:rPr>
          <w:sz w:val="20"/>
          <w:szCs w:val="20"/>
          <w:lang w:val="en-GB"/>
        </w:rPr>
      </w:pPr>
      <w:r w:rsidRPr="001F5E1C">
        <w:rPr>
          <w:sz w:val="20"/>
          <w:szCs w:val="20"/>
          <w:lang w:val="en-GB"/>
        </w:rPr>
        <w:t xml:space="preserve">Any </w:t>
      </w:r>
      <w:r w:rsidR="00694D8E" w:rsidRPr="001F5E1C">
        <w:rPr>
          <w:sz w:val="20"/>
          <w:szCs w:val="20"/>
          <w:lang w:val="en-GB"/>
        </w:rPr>
        <w:t xml:space="preserve">PDCCH </w:t>
      </w:r>
      <w:proofErr w:type="spellStart"/>
      <w:r w:rsidR="00694D8E" w:rsidRPr="001F5E1C">
        <w:rPr>
          <w:sz w:val="20"/>
          <w:szCs w:val="20"/>
          <w:lang w:val="en-GB"/>
        </w:rPr>
        <w:t>aggregagtion</w:t>
      </w:r>
      <w:proofErr w:type="spellEnd"/>
      <w:r w:rsidR="00694D8E" w:rsidRPr="001F5E1C">
        <w:rPr>
          <w:sz w:val="20"/>
          <w:szCs w:val="20"/>
          <w:lang w:val="en-GB"/>
        </w:rPr>
        <w:t xml:space="preserve"> levels employed </w:t>
      </w:r>
      <w:r w:rsidRPr="001F5E1C">
        <w:rPr>
          <w:sz w:val="20"/>
          <w:szCs w:val="20"/>
          <w:lang w:val="en-GB"/>
        </w:rPr>
        <w:t xml:space="preserve">or higher than the </w:t>
      </w:r>
      <w:proofErr w:type="spellStart"/>
      <w:r w:rsidRPr="001F5E1C">
        <w:rPr>
          <w:sz w:val="20"/>
          <w:szCs w:val="20"/>
          <w:lang w:val="en-GB"/>
        </w:rPr>
        <w:t>aggregationlevels</w:t>
      </w:r>
      <w:proofErr w:type="spellEnd"/>
      <w:r w:rsidRPr="001F5E1C">
        <w:rPr>
          <w:sz w:val="20"/>
          <w:szCs w:val="20"/>
          <w:lang w:val="en-GB"/>
        </w:rPr>
        <w:t xml:space="preserve"> employed </w:t>
      </w:r>
      <w:r w:rsidR="00694D8E" w:rsidRPr="001F5E1C">
        <w:rPr>
          <w:sz w:val="20"/>
          <w:szCs w:val="20"/>
          <w:lang w:val="en-GB"/>
        </w:rPr>
        <w:t>in the CCS</w:t>
      </w:r>
      <w:r w:rsidRPr="001F5E1C">
        <w:rPr>
          <w:sz w:val="20"/>
          <w:szCs w:val="20"/>
          <w:lang w:val="en-GB"/>
        </w:rPr>
        <w:t xml:space="preserve"> during the transition from RRC Idle to RRC connected state are assumed to be monitored</w:t>
      </w:r>
    </w:p>
    <w:bookmarkEnd w:id="3"/>
    <w:p w14:paraId="10FB91F3" w14:textId="77777777" w:rsidR="001F5E1C" w:rsidRDefault="001F5E1C" w:rsidP="007B4256"/>
    <w:p w14:paraId="62E604A8" w14:textId="69738D2B" w:rsidR="00464E8E" w:rsidRDefault="00464E8E" w:rsidP="007B4256">
      <w:r>
        <w:t xml:space="preserve">The UE that is configured to process a PDCCH candidate with REs overlapping with LTE CRS doesn’t know what the </w:t>
      </w:r>
      <w:proofErr w:type="spellStart"/>
      <w:r>
        <w:t>gNB</w:t>
      </w:r>
      <w:proofErr w:type="spellEnd"/>
      <w:r>
        <w:t xml:space="preserve"> will do with the </w:t>
      </w:r>
      <w:r w:rsidR="004E2E50">
        <w:t xml:space="preserve">colliding </w:t>
      </w:r>
      <w:proofErr w:type="spellStart"/>
      <w:r w:rsidR="004E2E50">
        <w:t>REs.</w:t>
      </w:r>
      <w:proofErr w:type="spellEnd"/>
      <w:r w:rsidR="004E2E50">
        <w:t xml:space="preserve"> As shown in [2], in some cases it may make sense for the network to prioritize the CRS and puncture the PDCCH REs, but in some other cases it makes sense to prioritize the PDCCH REs and drop the CRS, or superposition both CRS and PDCCH REs on each other. In case of </w:t>
      </w:r>
      <w:proofErr w:type="spellStart"/>
      <w:r w:rsidR="004E2E50">
        <w:t>superpositioning</w:t>
      </w:r>
      <w:proofErr w:type="spellEnd"/>
      <w:r w:rsidR="004E2E50">
        <w:t xml:space="preserve">, the receiver’s knowledge of the relative power of the CRS RE and the PDCCH RE can be used in the receiver processing if the UE implementation decides to optimize the receiver for the new feature. The details in [2] specifically show that the PDCCH aggregation level has a major impact on which strategy is the most attractive and thus the configuration should be either per </w:t>
      </w:r>
    </w:p>
    <w:p w14:paraId="7BE0C1E4" w14:textId="79D723F8" w:rsidR="004E2E50" w:rsidRDefault="004E2E50" w:rsidP="004E2E50">
      <w:r>
        <w:rPr>
          <w:b/>
          <w:bCs/>
        </w:rPr>
        <w:t xml:space="preserve">Proposal 2: </w:t>
      </w:r>
      <w:r>
        <w:t xml:space="preserve">A PDCCH candidate with REs overlapping with LTE CRS REs as configured to the UE (and configured to be monitored) is tagged with information on what the </w:t>
      </w:r>
      <w:proofErr w:type="spellStart"/>
      <w:r>
        <w:t>gNB</w:t>
      </w:r>
      <w:proofErr w:type="spellEnd"/>
      <w:r>
        <w:t xml:space="preserve"> does to the PDCCH REs colliding with the LTE CRS REs</w:t>
      </w:r>
    </w:p>
    <w:p w14:paraId="3D2E2CEB" w14:textId="77777777" w:rsidR="00F76D61" w:rsidRPr="007A29D7" w:rsidRDefault="004E2E50" w:rsidP="004E2E50">
      <w:pPr>
        <w:pStyle w:val="ListParagraph"/>
        <w:numPr>
          <w:ilvl w:val="0"/>
          <w:numId w:val="40"/>
        </w:numPr>
        <w:rPr>
          <w:sz w:val="20"/>
          <w:szCs w:val="20"/>
          <w:lang w:val="en-GB"/>
        </w:rPr>
      </w:pPr>
      <w:r w:rsidRPr="007A29D7">
        <w:rPr>
          <w:sz w:val="20"/>
          <w:szCs w:val="20"/>
          <w:lang w:val="en-GB"/>
        </w:rPr>
        <w:t xml:space="preserve">Different PDCCH candidates / aggregation levels of a search space can be configured </w:t>
      </w:r>
      <w:r w:rsidR="00F76D61" w:rsidRPr="007A29D7">
        <w:rPr>
          <w:sz w:val="20"/>
          <w:szCs w:val="20"/>
          <w:lang w:val="en-GB"/>
        </w:rPr>
        <w:t>differently</w:t>
      </w:r>
    </w:p>
    <w:p w14:paraId="787B4734" w14:textId="27514364" w:rsidR="004E2E50" w:rsidRPr="007A29D7" w:rsidRDefault="00F76D61" w:rsidP="004E2E50">
      <w:pPr>
        <w:pStyle w:val="ListParagraph"/>
        <w:numPr>
          <w:ilvl w:val="0"/>
          <w:numId w:val="40"/>
        </w:numPr>
        <w:rPr>
          <w:sz w:val="20"/>
          <w:szCs w:val="20"/>
          <w:lang w:val="en-GB"/>
        </w:rPr>
      </w:pPr>
      <w:r w:rsidRPr="007A29D7">
        <w:rPr>
          <w:sz w:val="20"/>
          <w:szCs w:val="20"/>
          <w:lang w:val="en-GB"/>
        </w:rPr>
        <w:t xml:space="preserve">The configuration is either a relative power </w:t>
      </w:r>
      <w:proofErr w:type="spellStart"/>
      <w:r w:rsidRPr="007A29D7">
        <w:rPr>
          <w:sz w:val="20"/>
          <w:szCs w:val="20"/>
          <w:lang w:val="en-GB"/>
        </w:rPr>
        <w:t>differentce</w:t>
      </w:r>
      <w:proofErr w:type="spellEnd"/>
      <w:r w:rsidRPr="007A29D7">
        <w:rPr>
          <w:sz w:val="20"/>
          <w:szCs w:val="20"/>
          <w:lang w:val="en-GB"/>
        </w:rPr>
        <w:t xml:space="preserve"> of CRS RE and PDCCH RE (inf and -inf indicating that one is present and the other is punctured), or as binary (overlapping PDCCH RE present / not present)</w:t>
      </w:r>
      <w:r w:rsidR="004E2E50" w:rsidRPr="007A29D7">
        <w:rPr>
          <w:sz w:val="20"/>
          <w:szCs w:val="20"/>
          <w:lang w:val="en-GB"/>
        </w:rPr>
        <w:t xml:space="preserve"> </w:t>
      </w:r>
    </w:p>
    <w:p w14:paraId="01E05A60" w14:textId="77777777" w:rsidR="004E2E50" w:rsidRPr="004E2E50" w:rsidRDefault="004E2E50" w:rsidP="007B4256"/>
    <w:p w14:paraId="40A8FA45" w14:textId="77777777" w:rsidR="00464E8E" w:rsidRPr="00464E8E" w:rsidRDefault="00464E8E" w:rsidP="007B4256"/>
    <w:bookmarkEnd w:id="4"/>
    <w:p w14:paraId="75D11C4F" w14:textId="13E506A2" w:rsidR="007B4256" w:rsidRDefault="007B4256" w:rsidP="007B4256">
      <w:pPr>
        <w:pStyle w:val="Heading1"/>
      </w:pPr>
      <w:r>
        <w:t>UE capabilities</w:t>
      </w:r>
    </w:p>
    <w:p w14:paraId="679822B6" w14:textId="5E3C289F" w:rsidR="007B4256" w:rsidRDefault="00CF5FBC" w:rsidP="007B4256">
      <w:r>
        <w:t>The UE’s support for processing a PDCCH candidate that has REs overlapping with LTE CRS REs configured to the UE is obviously a new UE capability. Furthermore, as shown in [2], the UE that optimizes its PDCCH demodulator/decoder may reach different performance than one that exploits the “normal” PDCCH demodulator/decoder that doesn’t take the PDCCH/CRS collisions into account. Specifically</w:t>
      </w:r>
      <w:r w:rsidR="00E06EB6">
        <w:t>, for a given receiver type,</w:t>
      </w:r>
      <w:r>
        <w:t xml:space="preserve"> the </w:t>
      </w:r>
      <w:proofErr w:type="spellStart"/>
      <w:r>
        <w:t>gNB</w:t>
      </w:r>
      <w:proofErr w:type="spellEnd"/>
      <w:r>
        <w:t xml:space="preserve"> could avoid</w:t>
      </w:r>
      <w:r w:rsidR="00E06EB6">
        <w:t xml:space="preserve"> using or even configuring</w:t>
      </w:r>
      <w:r>
        <w:t xml:space="preserve"> the PDCCH candidates that it knows have a very high SNR requirement or can be expected to fail no matter what the SNR when colliding with REs</w:t>
      </w:r>
    </w:p>
    <w:p w14:paraId="5A5BC8DA" w14:textId="412E66AC" w:rsidR="007B4256" w:rsidRDefault="00E06EB6" w:rsidP="007B4256">
      <w:r>
        <w:lastRenderedPageBreak/>
        <w:t>Different UE capabilities helping the network to decide what to do with the colliding REs are:</w:t>
      </w:r>
    </w:p>
    <w:p w14:paraId="2C25AEED" w14:textId="3EC2F0C6" w:rsidR="00E06EB6" w:rsidRPr="001F5E1C" w:rsidRDefault="00E06EB6" w:rsidP="00E06EB6">
      <w:pPr>
        <w:pStyle w:val="ListParagraph"/>
        <w:numPr>
          <w:ilvl w:val="0"/>
          <w:numId w:val="39"/>
        </w:numPr>
        <w:rPr>
          <w:sz w:val="20"/>
          <w:szCs w:val="20"/>
          <w:lang w:val="en-GB"/>
        </w:rPr>
      </w:pPr>
      <w:r w:rsidRPr="001F5E1C">
        <w:rPr>
          <w:sz w:val="20"/>
          <w:szCs w:val="20"/>
          <w:lang w:val="en-GB"/>
        </w:rPr>
        <w:t>Is the PDCCH channel estimator using the DMRS of the symbol containing the LTE CRS</w:t>
      </w:r>
    </w:p>
    <w:p w14:paraId="3A44FEB9" w14:textId="064939DA" w:rsidR="00E06EB6" w:rsidRPr="001F5E1C" w:rsidRDefault="00E06EB6" w:rsidP="00E06EB6">
      <w:pPr>
        <w:pStyle w:val="ListParagraph"/>
        <w:numPr>
          <w:ilvl w:val="0"/>
          <w:numId w:val="39"/>
        </w:numPr>
        <w:rPr>
          <w:sz w:val="20"/>
          <w:szCs w:val="20"/>
          <w:lang w:val="en-GB"/>
        </w:rPr>
      </w:pPr>
      <w:r w:rsidRPr="001F5E1C">
        <w:rPr>
          <w:sz w:val="20"/>
          <w:szCs w:val="20"/>
          <w:lang w:val="en-GB"/>
        </w:rPr>
        <w:t>Is the PDCCH channel estimator using the DMRS REs colliding with the CRS REs</w:t>
      </w:r>
    </w:p>
    <w:p w14:paraId="54D0CA0B" w14:textId="53153FEC" w:rsidR="00E06EB6" w:rsidRPr="001F5E1C" w:rsidRDefault="00E06EB6" w:rsidP="00E06EB6">
      <w:pPr>
        <w:pStyle w:val="ListParagraph"/>
        <w:numPr>
          <w:ilvl w:val="0"/>
          <w:numId w:val="39"/>
        </w:numPr>
        <w:rPr>
          <w:sz w:val="20"/>
          <w:szCs w:val="20"/>
          <w:lang w:val="en-GB"/>
        </w:rPr>
      </w:pPr>
      <w:r w:rsidRPr="001F5E1C">
        <w:rPr>
          <w:sz w:val="20"/>
          <w:szCs w:val="20"/>
          <w:lang w:val="en-GB"/>
        </w:rPr>
        <w:t xml:space="preserve">Is the PDCCH decoder always puncturing the </w:t>
      </w:r>
      <w:r w:rsidR="0074217A" w:rsidRPr="001F5E1C">
        <w:rPr>
          <w:sz w:val="20"/>
          <w:szCs w:val="20"/>
          <w:lang w:val="en-GB"/>
        </w:rPr>
        <w:t xml:space="preserve">PDCCH </w:t>
      </w:r>
      <w:r w:rsidRPr="001F5E1C">
        <w:rPr>
          <w:sz w:val="20"/>
          <w:szCs w:val="20"/>
          <w:lang w:val="en-GB"/>
        </w:rPr>
        <w:t>REs colliding with the CRS REs</w:t>
      </w:r>
    </w:p>
    <w:p w14:paraId="7908CEF2" w14:textId="2587BBE7" w:rsidR="00E06EB6" w:rsidRPr="001F5E1C" w:rsidRDefault="00E06EB6" w:rsidP="00E06EB6">
      <w:pPr>
        <w:pStyle w:val="ListParagraph"/>
        <w:numPr>
          <w:ilvl w:val="0"/>
          <w:numId w:val="39"/>
        </w:numPr>
        <w:rPr>
          <w:sz w:val="20"/>
          <w:szCs w:val="20"/>
          <w:lang w:val="en-GB"/>
        </w:rPr>
      </w:pPr>
      <w:r w:rsidRPr="001F5E1C">
        <w:rPr>
          <w:sz w:val="20"/>
          <w:szCs w:val="20"/>
          <w:lang w:val="en-GB"/>
        </w:rPr>
        <w:t>Is the PDCCH channel estimator/decoder able to leverage relative power difference information between the PDCCH and the CRS</w:t>
      </w:r>
    </w:p>
    <w:p w14:paraId="64BF9B7D" w14:textId="77777777" w:rsidR="00B20886" w:rsidRDefault="00B20886" w:rsidP="007B4256"/>
    <w:p w14:paraId="6F69D8E4" w14:textId="41BB451A" w:rsidR="00E06EB6" w:rsidRDefault="00B20886" w:rsidP="007B4256">
      <w:r>
        <w:t xml:space="preserve">Knowing the above capabilities allows the </w:t>
      </w:r>
      <w:proofErr w:type="spellStart"/>
      <w:r>
        <w:t>gNB</w:t>
      </w:r>
      <w:proofErr w:type="spellEnd"/>
      <w:r>
        <w:t xml:space="preserve"> to decide what to do with the PDCCH/PDCCH DMRS REs that collide with the LTE CRS </w:t>
      </w:r>
      <w:proofErr w:type="spellStart"/>
      <w:r>
        <w:t>REs.</w:t>
      </w:r>
      <w:proofErr w:type="spellEnd"/>
      <w:r w:rsidR="00FA11BD">
        <w:t xml:space="preserve"> These can be </w:t>
      </w:r>
      <w:r w:rsidR="00490744">
        <w:t>expressed as 4 separate capabilities as outlined below.</w:t>
      </w:r>
    </w:p>
    <w:tbl>
      <w:tblPr>
        <w:tblStyle w:val="TableGrid"/>
        <w:tblW w:w="0" w:type="auto"/>
        <w:tblLook w:val="04A0" w:firstRow="1" w:lastRow="0" w:firstColumn="1" w:lastColumn="0" w:noHBand="0" w:noVBand="1"/>
      </w:tblPr>
      <w:tblGrid>
        <w:gridCol w:w="704"/>
        <w:gridCol w:w="2433"/>
        <w:gridCol w:w="3265"/>
        <w:gridCol w:w="1413"/>
        <w:gridCol w:w="1814"/>
      </w:tblGrid>
      <w:tr w:rsidR="00FA11BD" w14:paraId="1A861AF8" w14:textId="07DE45DD" w:rsidTr="00FA11BD">
        <w:tc>
          <w:tcPr>
            <w:tcW w:w="704" w:type="dxa"/>
          </w:tcPr>
          <w:p w14:paraId="49AB8667" w14:textId="7A5A6482" w:rsidR="00FA11BD" w:rsidRDefault="00FA11BD" w:rsidP="007B4256">
            <w:r>
              <w:t>FG</w:t>
            </w:r>
          </w:p>
        </w:tc>
        <w:tc>
          <w:tcPr>
            <w:tcW w:w="2433" w:type="dxa"/>
          </w:tcPr>
          <w:p w14:paraId="0E7A72D4" w14:textId="072FA3CC" w:rsidR="00FA11BD" w:rsidRDefault="00FA11BD" w:rsidP="007B4256">
            <w:r>
              <w:t>FG name</w:t>
            </w:r>
          </w:p>
        </w:tc>
        <w:tc>
          <w:tcPr>
            <w:tcW w:w="3265" w:type="dxa"/>
          </w:tcPr>
          <w:p w14:paraId="0A93EE09" w14:textId="5FEF433F" w:rsidR="00FA11BD" w:rsidRDefault="00FA11BD" w:rsidP="007B4256">
            <w:r>
              <w:t>Components</w:t>
            </w:r>
          </w:p>
        </w:tc>
        <w:tc>
          <w:tcPr>
            <w:tcW w:w="1413" w:type="dxa"/>
          </w:tcPr>
          <w:p w14:paraId="681F7987" w14:textId="41F64B00" w:rsidR="00FA11BD" w:rsidRDefault="00FA11BD" w:rsidP="007B4256">
            <w:r>
              <w:t>Value range</w:t>
            </w:r>
          </w:p>
        </w:tc>
        <w:tc>
          <w:tcPr>
            <w:tcW w:w="1814" w:type="dxa"/>
          </w:tcPr>
          <w:p w14:paraId="752AD4E5" w14:textId="68C81EBD" w:rsidR="00FA11BD" w:rsidRDefault="00FA11BD" w:rsidP="007B4256">
            <w:r>
              <w:t>Note</w:t>
            </w:r>
          </w:p>
        </w:tc>
      </w:tr>
      <w:tr w:rsidR="00FA11BD" w14:paraId="115DA080" w14:textId="49C1EBC4" w:rsidTr="00FA11BD">
        <w:trPr>
          <w:trHeight w:val="776"/>
        </w:trPr>
        <w:tc>
          <w:tcPr>
            <w:tcW w:w="704" w:type="dxa"/>
          </w:tcPr>
          <w:p w14:paraId="16839480" w14:textId="6515538F" w:rsidR="00FA11BD" w:rsidRDefault="00FA11BD" w:rsidP="0074217A">
            <w:r>
              <w:t>X-1</w:t>
            </w:r>
          </w:p>
        </w:tc>
        <w:tc>
          <w:tcPr>
            <w:tcW w:w="2433" w:type="dxa"/>
          </w:tcPr>
          <w:p w14:paraId="50DBD1F6" w14:textId="278AE518" w:rsidR="00FA11BD" w:rsidRDefault="00FA11BD" w:rsidP="0074217A">
            <w:r>
              <w:t>Support for PDCCH monitoring on LTE CRS</w:t>
            </w:r>
          </w:p>
        </w:tc>
        <w:tc>
          <w:tcPr>
            <w:tcW w:w="3265" w:type="dxa"/>
          </w:tcPr>
          <w:p w14:paraId="1C129EAA" w14:textId="0E7263E3" w:rsidR="00FA11BD" w:rsidRDefault="00FA11BD" w:rsidP="0074217A">
            <w:r>
              <w:t>1) The UE is capable of monitoring a PDCCH candidate that overlaps with LTE CRS RE(s)</w:t>
            </w:r>
          </w:p>
        </w:tc>
        <w:tc>
          <w:tcPr>
            <w:tcW w:w="1413" w:type="dxa"/>
          </w:tcPr>
          <w:p w14:paraId="127AD39C" w14:textId="06DAB781" w:rsidR="00FA11BD" w:rsidRDefault="002109E7" w:rsidP="0074217A">
            <w:r>
              <w:t>{</w:t>
            </w:r>
            <w:proofErr w:type="spellStart"/>
            <w:r w:rsidR="00FA11BD">
              <w:t>Suppoted</w:t>
            </w:r>
            <w:proofErr w:type="spellEnd"/>
            <w:r>
              <w:t>}</w:t>
            </w:r>
          </w:p>
        </w:tc>
        <w:tc>
          <w:tcPr>
            <w:tcW w:w="1814" w:type="dxa"/>
          </w:tcPr>
          <w:p w14:paraId="2F7EAB86" w14:textId="174DF42C" w:rsidR="00FA11BD" w:rsidRDefault="00FA11BD" w:rsidP="0074217A">
            <w:r>
              <w:t>Basic capability for this feature</w:t>
            </w:r>
          </w:p>
        </w:tc>
      </w:tr>
      <w:tr w:rsidR="00FA11BD" w14:paraId="46F4A02C" w14:textId="59014088" w:rsidTr="00FA11BD">
        <w:trPr>
          <w:trHeight w:val="1030"/>
        </w:trPr>
        <w:tc>
          <w:tcPr>
            <w:tcW w:w="704" w:type="dxa"/>
          </w:tcPr>
          <w:p w14:paraId="65B24659" w14:textId="25B2EBE4" w:rsidR="00FA11BD" w:rsidRDefault="00FA11BD" w:rsidP="0074217A">
            <w:r>
              <w:t>X-2</w:t>
            </w:r>
          </w:p>
        </w:tc>
        <w:tc>
          <w:tcPr>
            <w:tcW w:w="2433" w:type="dxa"/>
          </w:tcPr>
          <w:p w14:paraId="0F7197EC" w14:textId="0A792CA4" w:rsidR="00FA11BD" w:rsidRDefault="00FA11BD" w:rsidP="0074217A">
            <w:r>
              <w:t xml:space="preserve">Channel estimation for </w:t>
            </w:r>
            <w:proofErr w:type="spellStart"/>
            <w:r>
              <w:t>for</w:t>
            </w:r>
            <w:proofErr w:type="spellEnd"/>
            <w:r>
              <w:t xml:space="preserve"> PDCCH overlapping with CRS</w:t>
            </w:r>
          </w:p>
        </w:tc>
        <w:tc>
          <w:tcPr>
            <w:tcW w:w="3265" w:type="dxa"/>
          </w:tcPr>
          <w:p w14:paraId="13DE01B8" w14:textId="26B431BC" w:rsidR="00FA11BD" w:rsidRPr="00FA11BD" w:rsidRDefault="00FA11BD" w:rsidP="00FA11BD">
            <w:r w:rsidRPr="00FA11BD">
              <w:t>The PDCCH channel estimator can use the DMRS of the symbol containing the LTE CRS</w:t>
            </w:r>
          </w:p>
        </w:tc>
        <w:tc>
          <w:tcPr>
            <w:tcW w:w="1413" w:type="dxa"/>
          </w:tcPr>
          <w:p w14:paraId="2C94B14C" w14:textId="1833E9F2" w:rsidR="00FA11BD" w:rsidRPr="00FA11BD" w:rsidRDefault="00FA11BD" w:rsidP="00FA11BD">
            <w:r>
              <w:t>{DMRS REs not colliding with CRS REs, all DMRS REs}</w:t>
            </w:r>
          </w:p>
        </w:tc>
        <w:tc>
          <w:tcPr>
            <w:tcW w:w="1814" w:type="dxa"/>
          </w:tcPr>
          <w:p w14:paraId="2015989F" w14:textId="3B09A818" w:rsidR="00FA11BD" w:rsidRDefault="00FA11BD" w:rsidP="0074217A">
            <w:r>
              <w:t>An additional optional capability on top of X-1</w:t>
            </w:r>
          </w:p>
        </w:tc>
      </w:tr>
      <w:tr w:rsidR="00FA11BD" w14:paraId="27DF01DC" w14:textId="77777777" w:rsidTr="00FA11BD">
        <w:trPr>
          <w:trHeight w:val="680"/>
        </w:trPr>
        <w:tc>
          <w:tcPr>
            <w:tcW w:w="704" w:type="dxa"/>
          </w:tcPr>
          <w:p w14:paraId="3C3CCA5C" w14:textId="2B46F26D" w:rsidR="00FA11BD" w:rsidRDefault="00FA11BD" w:rsidP="0074217A">
            <w:r>
              <w:t>X-3</w:t>
            </w:r>
          </w:p>
        </w:tc>
        <w:tc>
          <w:tcPr>
            <w:tcW w:w="2433" w:type="dxa"/>
          </w:tcPr>
          <w:p w14:paraId="5E8BD8D4" w14:textId="14B343CD" w:rsidR="00FA11BD" w:rsidRDefault="00FA11BD" w:rsidP="0074217A">
            <w:r>
              <w:t xml:space="preserve">PDCCH decoding for PDCCH </w:t>
            </w:r>
            <w:proofErr w:type="spellStart"/>
            <w:r>
              <w:t>overlappin</w:t>
            </w:r>
            <w:proofErr w:type="spellEnd"/>
            <w:r>
              <w:t xml:space="preserve"> with CRS</w:t>
            </w:r>
          </w:p>
        </w:tc>
        <w:tc>
          <w:tcPr>
            <w:tcW w:w="3265" w:type="dxa"/>
          </w:tcPr>
          <w:p w14:paraId="360A2132" w14:textId="2534C975" w:rsidR="00FA11BD" w:rsidRPr="00FA11BD" w:rsidRDefault="00FA11BD" w:rsidP="00FA11BD">
            <w:r>
              <w:t>T</w:t>
            </w:r>
            <w:r w:rsidRPr="00FA11BD">
              <w:t xml:space="preserve">he PDCCH decoder </w:t>
            </w:r>
            <w:r>
              <w:t>can use the PDCCH RE(s) overlapping with LTE CRS RE(s)</w:t>
            </w:r>
          </w:p>
        </w:tc>
        <w:tc>
          <w:tcPr>
            <w:tcW w:w="1413" w:type="dxa"/>
          </w:tcPr>
          <w:p w14:paraId="3DA84F62" w14:textId="19C75D88" w:rsidR="00FA11BD" w:rsidRDefault="002109E7" w:rsidP="00FA11BD">
            <w:r>
              <w:t>{</w:t>
            </w:r>
            <w:r w:rsidR="00FA11BD">
              <w:t>Supported</w:t>
            </w:r>
            <w:r>
              <w:t>}</w:t>
            </w:r>
          </w:p>
        </w:tc>
        <w:tc>
          <w:tcPr>
            <w:tcW w:w="1814" w:type="dxa"/>
          </w:tcPr>
          <w:p w14:paraId="7CFA42BB" w14:textId="1AA298CC" w:rsidR="00FA11BD" w:rsidRDefault="00FA11BD" w:rsidP="0074217A">
            <w:r>
              <w:t>An additional optional capability on top of X-1</w:t>
            </w:r>
          </w:p>
        </w:tc>
      </w:tr>
      <w:tr w:rsidR="00FA11BD" w14:paraId="26B69B34" w14:textId="77777777" w:rsidTr="00FA11BD">
        <w:tc>
          <w:tcPr>
            <w:tcW w:w="704" w:type="dxa"/>
          </w:tcPr>
          <w:p w14:paraId="3104886C" w14:textId="0DDE233F" w:rsidR="00FA11BD" w:rsidRDefault="00FA11BD" w:rsidP="0074217A">
            <w:r>
              <w:t>X-4</w:t>
            </w:r>
          </w:p>
        </w:tc>
        <w:tc>
          <w:tcPr>
            <w:tcW w:w="2433" w:type="dxa"/>
          </w:tcPr>
          <w:p w14:paraId="14275ADE" w14:textId="27DD018A" w:rsidR="00FA11BD" w:rsidRDefault="00490744" w:rsidP="0074217A">
            <w:r>
              <w:t>PDCCH-to-LTE CRS power differential</w:t>
            </w:r>
          </w:p>
        </w:tc>
        <w:tc>
          <w:tcPr>
            <w:tcW w:w="3265" w:type="dxa"/>
          </w:tcPr>
          <w:p w14:paraId="44D5AEEB" w14:textId="58AEE21D" w:rsidR="00FA11BD" w:rsidRPr="00FA11BD" w:rsidRDefault="00FA11BD" w:rsidP="00FA11BD">
            <w:r>
              <w:t>T</w:t>
            </w:r>
            <w:r w:rsidRPr="00FA11BD">
              <w:t xml:space="preserve">he PDCCH channel estimator/decoder </w:t>
            </w:r>
            <w:r>
              <w:t xml:space="preserve">can </w:t>
            </w:r>
            <w:r w:rsidRPr="00FA11BD">
              <w:t>leverage relative power difference</w:t>
            </w:r>
            <w:r>
              <w:t xml:space="preserve"> of the PDCCH/PDCCH-DMRS and LTE CRS</w:t>
            </w:r>
          </w:p>
        </w:tc>
        <w:tc>
          <w:tcPr>
            <w:tcW w:w="1413" w:type="dxa"/>
          </w:tcPr>
          <w:p w14:paraId="54A45705" w14:textId="314782A9" w:rsidR="00FA11BD" w:rsidRDefault="002109E7" w:rsidP="00FA11BD">
            <w:r>
              <w:t>{</w:t>
            </w:r>
            <w:r w:rsidR="00FA11BD">
              <w:t>Supported</w:t>
            </w:r>
            <w:r>
              <w:t>}</w:t>
            </w:r>
          </w:p>
        </w:tc>
        <w:tc>
          <w:tcPr>
            <w:tcW w:w="1814" w:type="dxa"/>
          </w:tcPr>
          <w:p w14:paraId="3FAB3900" w14:textId="598FEFC5" w:rsidR="00FA11BD" w:rsidRDefault="00FA11BD" w:rsidP="0074217A">
            <w:r>
              <w:t xml:space="preserve">An additional capability on top of X-2 </w:t>
            </w:r>
            <w:r w:rsidR="00490744">
              <w:t>and/</w:t>
            </w:r>
            <w:r>
              <w:t>or X-3</w:t>
            </w:r>
          </w:p>
        </w:tc>
      </w:tr>
    </w:tbl>
    <w:p w14:paraId="3B7EA522" w14:textId="77777777" w:rsidR="00B20886" w:rsidRPr="007B4256" w:rsidRDefault="00B20886" w:rsidP="007B4256"/>
    <w:p w14:paraId="773DE212" w14:textId="7FDD3A5E" w:rsidR="0099307C" w:rsidRDefault="0099307C" w:rsidP="0099307C">
      <w:pPr>
        <w:pStyle w:val="Heading1"/>
      </w:pPr>
      <w:r w:rsidRPr="00BE743C">
        <w:t>Conclusion</w:t>
      </w:r>
    </w:p>
    <w:p w14:paraId="465A9D5F" w14:textId="77777777" w:rsidR="001F5E1C" w:rsidRDefault="001F5E1C" w:rsidP="001F5E1C">
      <w:r>
        <w:rPr>
          <w:b/>
          <w:bCs/>
        </w:rPr>
        <w:t xml:space="preserve">Proposal 1: </w:t>
      </w:r>
      <w:r>
        <w:t>A PDCCH candidate with REs overlapping with LTE CRS REs as configured to the UE is either monitored or dropped according to explicit RRC configuration or a determination based on the transition to RRC Connected state:</w:t>
      </w:r>
    </w:p>
    <w:p w14:paraId="1D541444" w14:textId="77777777" w:rsidR="001F5E1C" w:rsidRPr="001F5E1C" w:rsidRDefault="001F5E1C" w:rsidP="001F5E1C">
      <w:pPr>
        <w:pStyle w:val="ListParagraph"/>
        <w:numPr>
          <w:ilvl w:val="0"/>
          <w:numId w:val="40"/>
        </w:numPr>
        <w:rPr>
          <w:sz w:val="20"/>
          <w:szCs w:val="20"/>
          <w:lang w:val="en-GB"/>
        </w:rPr>
      </w:pPr>
      <w:r w:rsidRPr="001F5E1C">
        <w:rPr>
          <w:sz w:val="20"/>
          <w:szCs w:val="20"/>
          <w:lang w:val="en-GB"/>
        </w:rPr>
        <w:t>Different PDCCH candidates / aggregation levels of a search space can be configured to be processed/dropped when they collide with LTE CRS</w:t>
      </w:r>
    </w:p>
    <w:p w14:paraId="3D9A2482" w14:textId="77777777" w:rsidR="001F5E1C" w:rsidRPr="007A29D7" w:rsidRDefault="001F5E1C" w:rsidP="001F5E1C">
      <w:pPr>
        <w:pStyle w:val="ListParagraph"/>
        <w:numPr>
          <w:ilvl w:val="0"/>
          <w:numId w:val="40"/>
        </w:numPr>
        <w:rPr>
          <w:sz w:val="20"/>
          <w:szCs w:val="20"/>
          <w:lang w:val="en-GB"/>
        </w:rPr>
      </w:pPr>
      <w:r w:rsidRPr="001F5E1C">
        <w:rPr>
          <w:sz w:val="20"/>
          <w:szCs w:val="20"/>
          <w:lang w:val="en-GB"/>
        </w:rPr>
        <w:t xml:space="preserve">Any PDCCH </w:t>
      </w:r>
      <w:proofErr w:type="spellStart"/>
      <w:r w:rsidRPr="001F5E1C">
        <w:rPr>
          <w:sz w:val="20"/>
          <w:szCs w:val="20"/>
          <w:lang w:val="en-GB"/>
        </w:rPr>
        <w:t>aggregagtion</w:t>
      </w:r>
      <w:proofErr w:type="spellEnd"/>
      <w:r w:rsidRPr="001F5E1C">
        <w:rPr>
          <w:sz w:val="20"/>
          <w:szCs w:val="20"/>
          <w:lang w:val="en-GB"/>
        </w:rPr>
        <w:t xml:space="preserve"> levels employed or higher than the </w:t>
      </w:r>
      <w:proofErr w:type="spellStart"/>
      <w:r w:rsidRPr="001F5E1C">
        <w:rPr>
          <w:sz w:val="20"/>
          <w:szCs w:val="20"/>
          <w:lang w:val="en-GB"/>
        </w:rPr>
        <w:t>aggregationlevels</w:t>
      </w:r>
      <w:proofErr w:type="spellEnd"/>
      <w:r w:rsidRPr="001F5E1C">
        <w:rPr>
          <w:sz w:val="20"/>
          <w:szCs w:val="20"/>
          <w:lang w:val="en-GB"/>
        </w:rPr>
        <w:t xml:space="preserve"> employed in the CCS during the transition from RRC Idle to RRC connected state are assumed to be monitored</w:t>
      </w:r>
    </w:p>
    <w:p w14:paraId="5D7764B8" w14:textId="3C46212D" w:rsidR="001F5E1C" w:rsidRDefault="001F5E1C" w:rsidP="001F5E1C"/>
    <w:p w14:paraId="485FCA59" w14:textId="77777777" w:rsidR="001F5E1C" w:rsidRDefault="001F5E1C" w:rsidP="001F5E1C">
      <w:r>
        <w:rPr>
          <w:b/>
          <w:bCs/>
        </w:rPr>
        <w:t xml:space="preserve">Proposal 2: </w:t>
      </w:r>
      <w:r>
        <w:t xml:space="preserve">A PDCCH candidate with REs overlapping with LTE CRS REs as configured to the UE (and configured to be monitored) is tagged with information on what the </w:t>
      </w:r>
      <w:proofErr w:type="spellStart"/>
      <w:r>
        <w:t>gNB</w:t>
      </w:r>
      <w:proofErr w:type="spellEnd"/>
      <w:r>
        <w:t xml:space="preserve"> does to the PDCCH REs colliding with the LTE CRS REs</w:t>
      </w:r>
    </w:p>
    <w:p w14:paraId="1DE29A91" w14:textId="77777777" w:rsidR="001F5E1C" w:rsidRPr="007A29D7" w:rsidRDefault="001F5E1C" w:rsidP="001F5E1C">
      <w:pPr>
        <w:pStyle w:val="ListParagraph"/>
        <w:numPr>
          <w:ilvl w:val="0"/>
          <w:numId w:val="40"/>
        </w:numPr>
        <w:rPr>
          <w:sz w:val="20"/>
          <w:szCs w:val="20"/>
          <w:lang w:val="en-GB"/>
        </w:rPr>
      </w:pPr>
      <w:r w:rsidRPr="007A29D7">
        <w:rPr>
          <w:sz w:val="20"/>
          <w:szCs w:val="20"/>
          <w:lang w:val="en-GB"/>
        </w:rPr>
        <w:t>Different PDCCH candidates / aggregation levels of a search space can be configured differently</w:t>
      </w:r>
    </w:p>
    <w:p w14:paraId="1950652D" w14:textId="77777777" w:rsidR="001F5E1C" w:rsidRPr="007A29D7" w:rsidRDefault="001F5E1C" w:rsidP="001F5E1C">
      <w:pPr>
        <w:pStyle w:val="ListParagraph"/>
        <w:numPr>
          <w:ilvl w:val="0"/>
          <w:numId w:val="40"/>
        </w:numPr>
        <w:rPr>
          <w:sz w:val="20"/>
          <w:szCs w:val="20"/>
          <w:lang w:val="en-GB"/>
        </w:rPr>
      </w:pPr>
      <w:r w:rsidRPr="007A29D7">
        <w:rPr>
          <w:sz w:val="20"/>
          <w:szCs w:val="20"/>
          <w:lang w:val="en-GB"/>
        </w:rPr>
        <w:t xml:space="preserve">The configuration is either a relative power </w:t>
      </w:r>
      <w:proofErr w:type="spellStart"/>
      <w:r w:rsidRPr="007A29D7">
        <w:rPr>
          <w:sz w:val="20"/>
          <w:szCs w:val="20"/>
          <w:lang w:val="en-GB"/>
        </w:rPr>
        <w:t>differentce</w:t>
      </w:r>
      <w:proofErr w:type="spellEnd"/>
      <w:r w:rsidRPr="007A29D7">
        <w:rPr>
          <w:sz w:val="20"/>
          <w:szCs w:val="20"/>
          <w:lang w:val="en-GB"/>
        </w:rPr>
        <w:t xml:space="preserve"> of CRS RE and PDCCH RE (inf and -inf indicating that one is </w:t>
      </w:r>
      <w:proofErr w:type="gramStart"/>
      <w:r w:rsidRPr="007A29D7">
        <w:rPr>
          <w:sz w:val="20"/>
          <w:szCs w:val="20"/>
          <w:lang w:val="en-GB"/>
        </w:rPr>
        <w:t>present</w:t>
      </w:r>
      <w:proofErr w:type="gramEnd"/>
      <w:r w:rsidRPr="007A29D7">
        <w:rPr>
          <w:sz w:val="20"/>
          <w:szCs w:val="20"/>
          <w:lang w:val="en-GB"/>
        </w:rPr>
        <w:t xml:space="preserve"> and the other is punctured), or as binary (overlapping PDCCH RE present / not present) </w:t>
      </w:r>
    </w:p>
    <w:p w14:paraId="63A6A702" w14:textId="77777777" w:rsidR="00B734F9" w:rsidRPr="00B734F9" w:rsidRDefault="00B734F9" w:rsidP="00B734F9">
      <w:pPr>
        <w:rPr>
          <w:b/>
          <w:bCs/>
        </w:rPr>
      </w:pPr>
    </w:p>
    <w:p w14:paraId="53CD9119" w14:textId="41586D2F" w:rsidR="00885580" w:rsidRPr="00BE743C" w:rsidRDefault="00885580" w:rsidP="00885580">
      <w:pPr>
        <w:pStyle w:val="Heading1"/>
        <w:numPr>
          <w:ilvl w:val="0"/>
          <w:numId w:val="0"/>
        </w:numPr>
      </w:pPr>
      <w:r w:rsidRPr="00BE743C">
        <w:t>References</w:t>
      </w:r>
    </w:p>
    <w:p w14:paraId="093EE10C" w14:textId="773FE74C" w:rsidR="00205A4B" w:rsidRDefault="00574E6B" w:rsidP="006C3E18">
      <w:pPr>
        <w:pStyle w:val="ListParagraph"/>
        <w:numPr>
          <w:ilvl w:val="0"/>
          <w:numId w:val="27"/>
        </w:numPr>
        <w:rPr>
          <w:sz w:val="20"/>
          <w:szCs w:val="20"/>
          <w:lang w:val="en-GB"/>
        </w:rPr>
      </w:pPr>
      <w:hyperlink r:id="rId13" w:history="1">
        <w:r w:rsidR="0099307C" w:rsidRPr="00BE743C">
          <w:rPr>
            <w:rStyle w:val="Hyperlink"/>
            <w:sz w:val="20"/>
            <w:szCs w:val="20"/>
            <w:lang w:val="en-GB"/>
          </w:rPr>
          <w:t>RP-213575</w:t>
        </w:r>
      </w:hyperlink>
      <w:r w:rsidR="0099307C" w:rsidRPr="00BE743C">
        <w:rPr>
          <w:sz w:val="20"/>
          <w:szCs w:val="20"/>
          <w:lang w:val="en-GB"/>
        </w:rPr>
        <w:t>,</w:t>
      </w:r>
      <w:r w:rsidR="0099307C" w:rsidRPr="00BE743C">
        <w:rPr>
          <w:sz w:val="20"/>
          <w:szCs w:val="20"/>
          <w:lang w:val="en-GB"/>
        </w:rPr>
        <w:tab/>
        <w:t>New WI: Enhancement of NR Dynamic spectrum sharing (DSS)</w:t>
      </w:r>
    </w:p>
    <w:bookmarkStart w:id="7" w:name="_Hlk115102750"/>
    <w:p w14:paraId="6999369C" w14:textId="645EA62A" w:rsidR="00464E8E" w:rsidRDefault="00C73F97" w:rsidP="006C3E18">
      <w:pPr>
        <w:pStyle w:val="ListParagraph"/>
        <w:numPr>
          <w:ilvl w:val="0"/>
          <w:numId w:val="27"/>
        </w:numPr>
        <w:rPr>
          <w:sz w:val="20"/>
          <w:szCs w:val="20"/>
          <w:lang w:val="en-GB"/>
        </w:rPr>
      </w:pPr>
      <w:r>
        <w:fldChar w:fldCharType="begin"/>
      </w:r>
      <w:r w:rsidRPr="001F5E1C">
        <w:rPr>
          <w:lang w:val="en-GB"/>
        </w:rPr>
        <w:instrText xml:space="preserve"> HYPERLINK "https://www.3gpp.org/ftp/TSG_RAN/WG1_RL1/TSGR1_110/Docs/R1-2206432.zip" </w:instrText>
      </w:r>
      <w:r>
        <w:fldChar w:fldCharType="separate"/>
      </w:r>
      <w:r w:rsidR="004E2E50" w:rsidRPr="004E2E50">
        <w:rPr>
          <w:rStyle w:val="Hyperlink"/>
          <w:sz w:val="20"/>
          <w:szCs w:val="20"/>
          <w:lang w:val="en-GB"/>
        </w:rPr>
        <w:t>R1-2206432</w:t>
      </w:r>
      <w:r>
        <w:rPr>
          <w:rStyle w:val="Hyperlink"/>
          <w:sz w:val="20"/>
          <w:szCs w:val="20"/>
          <w:lang w:val="en-GB"/>
        </w:rPr>
        <w:fldChar w:fldCharType="end"/>
      </w:r>
      <w:bookmarkEnd w:id="7"/>
      <w:r w:rsidR="004E2E50">
        <w:rPr>
          <w:sz w:val="20"/>
          <w:szCs w:val="20"/>
          <w:lang w:val="en-GB"/>
        </w:rPr>
        <w:tab/>
      </w:r>
      <w:r w:rsidR="004E2E50" w:rsidRPr="004E2E50">
        <w:rPr>
          <w:sz w:val="20"/>
          <w:szCs w:val="20"/>
          <w:lang w:val="en-GB"/>
        </w:rPr>
        <w:t>NR PDCCH overlapping with LTE CRS</w:t>
      </w:r>
      <w:r w:rsidR="004E2E50">
        <w:rPr>
          <w:sz w:val="20"/>
          <w:szCs w:val="20"/>
          <w:lang w:val="en-GB"/>
        </w:rPr>
        <w:t xml:space="preserve">, </w:t>
      </w:r>
      <w:r w:rsidR="004E2E50" w:rsidRPr="004E2E50">
        <w:rPr>
          <w:sz w:val="20"/>
          <w:szCs w:val="20"/>
          <w:lang w:val="en-GB"/>
        </w:rPr>
        <w:t>Nokia, Nokia Shanghai Bell</w:t>
      </w:r>
    </w:p>
    <w:p w14:paraId="662BD98C" w14:textId="21AACCE6" w:rsidR="00464E8E" w:rsidRPr="00BE743C" w:rsidRDefault="00574E6B" w:rsidP="006C3E18">
      <w:pPr>
        <w:pStyle w:val="ListParagraph"/>
        <w:numPr>
          <w:ilvl w:val="0"/>
          <w:numId w:val="27"/>
        </w:numPr>
        <w:rPr>
          <w:sz w:val="20"/>
          <w:szCs w:val="20"/>
          <w:lang w:val="en-GB"/>
        </w:rPr>
      </w:pPr>
      <w:hyperlink r:id="rId14" w:history="1">
        <w:r w:rsidR="00464E8E" w:rsidRPr="00464E8E">
          <w:rPr>
            <w:rStyle w:val="Hyperlink"/>
            <w:sz w:val="20"/>
            <w:szCs w:val="20"/>
            <w:lang w:val="en-GB"/>
          </w:rPr>
          <w:t>R1-2207439</w:t>
        </w:r>
      </w:hyperlink>
      <w:r w:rsidR="004E2E50">
        <w:rPr>
          <w:sz w:val="20"/>
          <w:szCs w:val="20"/>
          <w:lang w:val="en-GB"/>
        </w:rPr>
        <w:tab/>
      </w:r>
      <w:r w:rsidR="00464E8E" w:rsidRPr="00464E8E">
        <w:rPr>
          <w:sz w:val="20"/>
          <w:szCs w:val="20"/>
          <w:lang w:val="en-GB"/>
        </w:rPr>
        <w:t>NR PDCCH reception in symbols with LTE CRS REs</w:t>
      </w:r>
      <w:r w:rsidR="00464E8E">
        <w:rPr>
          <w:sz w:val="20"/>
          <w:szCs w:val="20"/>
          <w:lang w:val="en-GB"/>
        </w:rPr>
        <w:t xml:space="preserve">, </w:t>
      </w:r>
      <w:r w:rsidR="00464E8E" w:rsidRPr="00464E8E">
        <w:rPr>
          <w:sz w:val="20"/>
          <w:szCs w:val="20"/>
          <w:lang w:val="en-GB"/>
        </w:rPr>
        <w:t>Ericsson</w:t>
      </w:r>
    </w:p>
    <w:p w14:paraId="48CBFBDF" w14:textId="3C69B032" w:rsidR="000C5B5B" w:rsidRPr="00BE743C" w:rsidRDefault="000C5B5B">
      <w:pPr>
        <w:overflowPunct/>
        <w:autoSpaceDE/>
        <w:autoSpaceDN/>
        <w:adjustRightInd/>
        <w:spacing w:after="0"/>
        <w:textAlignment w:val="auto"/>
      </w:pPr>
    </w:p>
    <w:p w14:paraId="3D995112" w14:textId="77777777" w:rsidR="0099307C" w:rsidRPr="00BE743C" w:rsidRDefault="0099307C">
      <w:pPr>
        <w:overflowPunct/>
        <w:autoSpaceDE/>
        <w:autoSpaceDN/>
        <w:adjustRightInd/>
        <w:spacing w:after="0"/>
        <w:textAlignment w:val="auto"/>
      </w:pPr>
    </w:p>
    <w:sectPr w:rsidR="0099307C" w:rsidRPr="00BE743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B4CEC" w14:textId="77777777" w:rsidR="00C73F97" w:rsidRDefault="00C73F97">
      <w:r>
        <w:separator/>
      </w:r>
    </w:p>
  </w:endnote>
  <w:endnote w:type="continuationSeparator" w:id="0">
    <w:p w14:paraId="6BC40AE1" w14:textId="77777777" w:rsidR="00C73F97" w:rsidRDefault="00C73F97">
      <w:r>
        <w:continuationSeparator/>
      </w:r>
    </w:p>
  </w:endnote>
  <w:endnote w:type="continuationNotice" w:id="1">
    <w:p w14:paraId="36038282" w14:textId="77777777" w:rsidR="00C73F97" w:rsidRDefault="00C7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48C88" w14:textId="77777777" w:rsidR="00C73F97" w:rsidRDefault="00C73F97">
      <w:r>
        <w:separator/>
      </w:r>
    </w:p>
  </w:footnote>
  <w:footnote w:type="continuationSeparator" w:id="0">
    <w:p w14:paraId="3607BFC2" w14:textId="77777777" w:rsidR="00C73F97" w:rsidRDefault="00C73F97">
      <w:r>
        <w:continuationSeparator/>
      </w:r>
    </w:p>
  </w:footnote>
  <w:footnote w:type="continuationNotice" w:id="1">
    <w:p w14:paraId="56629462" w14:textId="77777777" w:rsidR="00C73F97" w:rsidRDefault="00C73F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17094"/>
    <w:multiLevelType w:val="multilevel"/>
    <w:tmpl w:val="4CAA9B34"/>
    <w:lvl w:ilvl="0">
      <w:start w:val="1"/>
      <w:numFmt w:val="decimal"/>
      <w:lvlText w:val="%1)"/>
      <w:lvlJc w:val="left"/>
      <w:pPr>
        <w:ind w:left="420" w:hanging="420"/>
      </w:pPr>
      <w:rPr>
        <w:rFont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CD41A17"/>
    <w:multiLevelType w:val="multilevel"/>
    <w:tmpl w:val="C450B10A"/>
    <w:lvl w:ilvl="0">
      <w:start w:val="1"/>
      <w:numFmt w:val="decimal"/>
      <w:lvlText w:val="%1)"/>
      <w:lvlJc w:val="left"/>
      <w:pPr>
        <w:ind w:left="420" w:hanging="420"/>
      </w:pPr>
      <w:rPr>
        <w:rFont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038D8"/>
    <w:multiLevelType w:val="hybridMultilevel"/>
    <w:tmpl w:val="AF4C8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5F5E5661"/>
    <w:multiLevelType w:val="hybridMultilevel"/>
    <w:tmpl w:val="065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A0979"/>
    <w:multiLevelType w:val="hybridMultilevel"/>
    <w:tmpl w:val="0AE2E092"/>
    <w:lvl w:ilvl="0" w:tplc="61B02C5C">
      <w:start w:val="5"/>
      <w:numFmt w:val="bullet"/>
      <w:lvlText w:val="-"/>
      <w:lvlJc w:val="left"/>
      <w:pPr>
        <w:ind w:left="720" w:hanging="360"/>
      </w:pPr>
      <w:rPr>
        <w:rFonts w:ascii="Times New Roman" w:eastAsia="SimSun" w:hAnsi="Times New Roman" w:cs="Times New Roman" w:hint="default"/>
      </w:rPr>
    </w:lvl>
    <w:lvl w:ilvl="1" w:tplc="040B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F8686A"/>
    <w:multiLevelType w:val="hybridMultilevel"/>
    <w:tmpl w:val="0540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DE645C4"/>
    <w:multiLevelType w:val="hybridMultilevel"/>
    <w:tmpl w:val="84D08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0"/>
  </w:num>
  <w:num w:numId="4">
    <w:abstractNumId w:val="3"/>
  </w:num>
  <w:num w:numId="5">
    <w:abstractNumId w:val="17"/>
  </w:num>
  <w:num w:numId="6">
    <w:abstractNumId w:val="32"/>
  </w:num>
  <w:num w:numId="7">
    <w:abstractNumId w:val="20"/>
  </w:num>
  <w:num w:numId="8">
    <w:abstractNumId w:val="16"/>
  </w:num>
  <w:num w:numId="9">
    <w:abstractNumId w:val="39"/>
  </w:num>
  <w:num w:numId="10">
    <w:abstractNumId w:val="5"/>
  </w:num>
  <w:num w:numId="11">
    <w:abstractNumId w:val="23"/>
  </w:num>
  <w:num w:numId="12">
    <w:abstractNumId w:val="4"/>
  </w:num>
  <w:num w:numId="13">
    <w:abstractNumId w:val="14"/>
  </w:num>
  <w:num w:numId="14">
    <w:abstractNumId w:val="27"/>
  </w:num>
  <w:num w:numId="15">
    <w:abstractNumId w:val="18"/>
  </w:num>
  <w:num w:numId="16">
    <w:abstractNumId w:val="1"/>
  </w:num>
  <w:num w:numId="17">
    <w:abstractNumId w:val="25"/>
  </w:num>
  <w:num w:numId="18">
    <w:abstractNumId w:val="15"/>
  </w:num>
  <w:num w:numId="19">
    <w:abstractNumId w:val="21"/>
  </w:num>
  <w:num w:numId="20">
    <w:abstractNumId w:val="37"/>
  </w:num>
  <w:num w:numId="21">
    <w:abstractNumId w:val="41"/>
  </w:num>
  <w:num w:numId="22">
    <w:abstractNumId w:val="24"/>
  </w:num>
  <w:num w:numId="23">
    <w:abstractNumId w:val="13"/>
  </w:num>
  <w:num w:numId="24">
    <w:abstractNumId w:val="6"/>
  </w:num>
  <w:num w:numId="25">
    <w:abstractNumId w:val="35"/>
  </w:num>
  <w:num w:numId="26">
    <w:abstractNumId w:val="30"/>
  </w:num>
  <w:num w:numId="27">
    <w:abstractNumId w:val="10"/>
  </w:num>
  <w:num w:numId="28">
    <w:abstractNumId w:val="9"/>
  </w:num>
  <w:num w:numId="29">
    <w:abstractNumId w:val="26"/>
  </w:num>
  <w:num w:numId="30">
    <w:abstractNumId w:val="40"/>
  </w:num>
  <w:num w:numId="31">
    <w:abstractNumId w:val="11"/>
  </w:num>
  <w:num w:numId="32">
    <w:abstractNumId w:val="29"/>
  </w:num>
  <w:num w:numId="33">
    <w:abstractNumId w:val="22"/>
  </w:num>
  <w:num w:numId="34">
    <w:abstractNumId w:val="34"/>
  </w:num>
  <w:num w:numId="35">
    <w:abstractNumId w:val="28"/>
  </w:num>
  <w:num w:numId="36">
    <w:abstractNumId w:val="36"/>
  </w:num>
  <w:num w:numId="37">
    <w:abstractNumId w:val="42"/>
  </w:num>
  <w:num w:numId="38">
    <w:abstractNumId w:val="33"/>
  </w:num>
  <w:num w:numId="39">
    <w:abstractNumId w:val="12"/>
  </w:num>
  <w:num w:numId="40">
    <w:abstractNumId w:val="38"/>
  </w:num>
  <w:num w:numId="41">
    <w:abstractNumId w:val="2"/>
  </w:num>
  <w:num w:numId="42">
    <w:abstractNumId w:val="19"/>
  </w:num>
  <w:num w:numId="4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E1C"/>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4E6B"/>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84E"/>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7212"/>
    <w:rsid w:val="00B67805"/>
    <w:rsid w:val="00B701FE"/>
    <w:rsid w:val="00B721CD"/>
    <w:rsid w:val="00B7267A"/>
    <w:rsid w:val="00B726FF"/>
    <w:rsid w:val="00B72A5B"/>
    <w:rsid w:val="00B72AA4"/>
    <w:rsid w:val="00B734F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1BB"/>
    <w:rsid w:val="00F2052B"/>
    <w:rsid w:val="00F22183"/>
    <w:rsid w:val="00F2260F"/>
    <w:rsid w:val="00F242AD"/>
    <w:rsid w:val="00F247F2"/>
    <w:rsid w:val="00F2518F"/>
    <w:rsid w:val="00F252A8"/>
    <w:rsid w:val="00F255D9"/>
    <w:rsid w:val="00F265F7"/>
    <w:rsid w:val="00F27048"/>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E5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051975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06385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416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74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5AIRPNAIUNRU-859666464-12581</_dlc_DocId>
    <_dlc_DocIdUrl xmlns="71c5aaf6-e6ce-465b-b873-5148d2a4c105">
      <Url>https://nokia.sharepoint.com/sites/c5g/e2earch/_layouts/15/DocIdRedir.aspx?ID=5AIRPNAIUNRU-859666464-12581</Url>
      <Description>5AIRPNAIUNRU-859666464-12581</Description>
    </_dlc_DocIdUrl>
    <HideFromDelve xmlns="71c5aaf6-e6ce-465b-b873-5148d2a4c105">false</HideFromDelve>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83f22d2f-d16e-4be6-ad4f-29fa0b067c3c"/>
    <ds:schemaRef ds:uri="71c5aaf6-e6ce-465b-b873-5148d2a4c105"/>
    <ds:schemaRef ds:uri="http://purl.org/dc/dcmitype/"/>
    <ds:schemaRef ds:uri="http://www.w3.org/XML/1998/namespace"/>
    <ds:schemaRef ds:uri="http://schemas.microsoft.com/office/2006/documentManagement/types"/>
    <ds:schemaRef ds:uri="http://schemas.microsoft.com/office/2006/metadata/properties"/>
    <ds:schemaRef ds:uri="a3840f4f-04be-43d1-b2ef-6ff1382503c7"/>
    <ds:schemaRef ds:uri="http://purl.org/dc/terms/"/>
    <ds:schemaRef ds:uri="http://purl.org/dc/elements/1.1/"/>
    <ds:schemaRef ds:uri="http://schemas.microsoft.com/office/infopath/2007/PartnerControls"/>
    <ds:schemaRef ds:uri="http://schemas.openxmlformats.org/package/2006/metadata/core-properties"/>
    <ds:schemaRef ds:uri="3b34c8f0-1ef5-4d1e-bb66-517ce7fe7356"/>
  </ds:schemaRefs>
</ds:datastoreItem>
</file>

<file path=customXml/itemProps6.xml><?xml version="1.0" encoding="utf-8"?>
<ds:datastoreItem xmlns:ds="http://schemas.openxmlformats.org/officeDocument/2006/customXml" ds:itemID="{8936636C-4F79-4CE1-A00D-B20ECF33B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5273</TotalTime>
  <Pages>4</Pages>
  <Words>1060</Words>
  <Characters>8593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(Jarkko)</cp:lastModifiedBy>
  <cp:revision>38</cp:revision>
  <cp:lastPrinted>2016-06-21T07:35:00Z</cp:lastPrinted>
  <dcterms:created xsi:type="dcterms:W3CDTF">2022-08-10T04:02:00Z</dcterms:created>
  <dcterms:modified xsi:type="dcterms:W3CDTF">2022-09-29T12:05:00Z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7b9de160-0895-45ea-b063-20fd559199d6</vt:lpwstr>
  </property>
  <property fmtid="{D5CDD505-2E9C-101B-9397-08002B2CF9AE}" pid="9" name="Order">
    <vt:r8>1739200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